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A8A7" w14:textId="62E9A53F" w:rsidR="00956A3F" w:rsidRPr="00B65E0A" w:rsidRDefault="008929D0" w:rsidP="00B318B9">
      <w:pPr>
        <w:spacing w:after="0" w:line="240" w:lineRule="auto"/>
        <w:ind w:left="-90"/>
        <w:rPr>
          <w:rFonts w:ascii="Arial" w:hAnsi="Arial" w:cs="Arial"/>
        </w:rPr>
      </w:pPr>
      <w:r w:rsidRPr="008929D0">
        <w:rPr>
          <w:rFonts w:ascii="Arial" w:hAnsi="Arial" w:cs="Arial"/>
          <w:noProof/>
        </w:rPr>
        <w:drawing>
          <wp:inline distT="0" distB="0" distL="0" distR="0" wp14:anchorId="387556A0" wp14:editId="72DFED04">
            <wp:extent cx="6858000" cy="148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487805"/>
                    </a:xfrm>
                    <a:prstGeom prst="rect">
                      <a:avLst/>
                    </a:prstGeom>
                  </pic:spPr>
                </pic:pic>
              </a:graphicData>
            </a:graphic>
          </wp:inline>
        </w:drawing>
      </w:r>
    </w:p>
    <w:p w14:paraId="282F8EE0" w14:textId="4BC64DA5" w:rsidR="00291438" w:rsidRPr="00373E69" w:rsidRDefault="00956A3F" w:rsidP="00291438">
      <w:pPr>
        <w:spacing w:after="0" w:line="240" w:lineRule="auto"/>
        <w:rPr>
          <w:rFonts w:ascii="Arial" w:hAnsi="Arial" w:cs="Arial"/>
          <w:b/>
          <w:sz w:val="24"/>
          <w:szCs w:val="24"/>
        </w:rPr>
      </w:pPr>
      <w:r w:rsidRPr="00B65E0A">
        <w:rPr>
          <w:rFonts w:ascii="Arial" w:hAnsi="Arial" w:cs="Arial"/>
        </w:rPr>
        <w:tab/>
      </w:r>
      <w:r w:rsidRPr="00B65E0A">
        <w:rPr>
          <w:rFonts w:ascii="Arial" w:hAnsi="Arial" w:cs="Arial"/>
        </w:rPr>
        <w:tab/>
      </w:r>
    </w:p>
    <w:p w14:paraId="1A6BD08F" w14:textId="59E6D724" w:rsidR="00D94C63" w:rsidRPr="00CA3A73" w:rsidRDefault="00B318B9" w:rsidP="00D94C63">
      <w:pPr>
        <w:spacing w:after="0" w:line="240" w:lineRule="auto"/>
        <w:rPr>
          <w:rFonts w:ascii="Arial" w:hAnsi="Arial" w:cs="Arial"/>
          <w:b/>
          <w:color w:val="40688C"/>
          <w:sz w:val="44"/>
          <w:szCs w:val="48"/>
        </w:rPr>
      </w:pPr>
      <w:r>
        <w:rPr>
          <w:rFonts w:ascii="Arial" w:hAnsi="Arial" w:cs="Arial"/>
          <w:b/>
          <w:sz w:val="48"/>
          <w:szCs w:val="48"/>
        </w:rPr>
        <w:t xml:space="preserve">IT </w:t>
      </w:r>
      <w:r w:rsidR="00643223">
        <w:rPr>
          <w:rFonts w:ascii="Arial" w:hAnsi="Arial" w:cs="Arial"/>
          <w:b/>
          <w:sz w:val="48"/>
          <w:szCs w:val="48"/>
        </w:rPr>
        <w:t>INCIDENT RESPONSE PLAN</w:t>
      </w:r>
    </w:p>
    <w:p w14:paraId="352CB3D3" w14:textId="77777777" w:rsidR="00D94C63" w:rsidRPr="00CA3A73" w:rsidRDefault="00D94C63" w:rsidP="00D94C63">
      <w:pPr>
        <w:spacing w:after="0" w:line="240" w:lineRule="auto"/>
        <w:rPr>
          <w:rFonts w:ascii="Arial" w:hAnsi="Arial" w:cs="Arial"/>
          <w:b/>
          <w:color w:val="40688C"/>
        </w:rPr>
      </w:pPr>
    </w:p>
    <w:p w14:paraId="3CF20D20" w14:textId="49F274B1" w:rsidR="00B318B9" w:rsidRDefault="00B318B9" w:rsidP="00B318B9">
      <w:pPr>
        <w:pStyle w:val="Footer"/>
        <w:rPr>
          <w:rFonts w:ascii="Arial" w:eastAsia="Times New Roman" w:hAnsi="Arial" w:cs="Arial"/>
          <w:sz w:val="32"/>
          <w:szCs w:val="32"/>
          <w:lang w:val="en-GB"/>
        </w:rPr>
      </w:pPr>
      <w:r>
        <w:rPr>
          <w:rFonts w:ascii="Arial" w:eastAsia="Times New Roman" w:hAnsi="Arial" w:cs="Arial"/>
          <w:sz w:val="36"/>
          <w:szCs w:val="36"/>
          <w:lang w:val="en-GB" w:bidi="en-US"/>
        </w:rPr>
        <w:t>Th</w:t>
      </w:r>
      <w:r w:rsidR="00643223">
        <w:rPr>
          <w:rFonts w:ascii="Arial" w:eastAsia="Times New Roman" w:hAnsi="Arial" w:cs="Arial"/>
          <w:sz w:val="36"/>
          <w:szCs w:val="36"/>
          <w:lang w:val="en-GB" w:bidi="en-US"/>
        </w:rPr>
        <w:t>is plan provides a consistent framework to prepare for, respond to, and remediate a potential or confirmed incident. It will help prevent or minimize disruption of critical information systems, minimize unauthorized access, and meet legal requirements.</w:t>
      </w:r>
    </w:p>
    <w:p w14:paraId="5F0990F5" w14:textId="77777777" w:rsidR="00D94C63" w:rsidRDefault="00D94C63" w:rsidP="00D94C63">
      <w:pPr>
        <w:pStyle w:val="Footer"/>
        <w:rPr>
          <w:rFonts w:ascii="Arial" w:eastAsia="Times New Roman" w:hAnsi="Arial" w:cs="Arial"/>
          <w:sz w:val="32"/>
          <w:szCs w:val="32"/>
          <w:lang w:val="en-GB"/>
        </w:rPr>
      </w:pPr>
    </w:p>
    <w:p w14:paraId="0D0AE139" w14:textId="74720418" w:rsidR="00D94C63" w:rsidRPr="00BC166A" w:rsidRDefault="00F6528F" w:rsidP="00D94C63">
      <w:pPr>
        <w:pStyle w:val="Footer"/>
        <w:rPr>
          <w:rFonts w:ascii="Arial" w:hAnsi="Arial" w:cs="Arial"/>
          <w:iCs/>
          <w:sz w:val="24"/>
          <w:szCs w:val="24"/>
        </w:rPr>
      </w:pPr>
      <w:r>
        <w:rPr>
          <w:rFonts w:ascii="Arial" w:eastAsia="Times New Roman" w:hAnsi="Arial" w:cs="Arial"/>
          <w:iCs/>
          <w:sz w:val="24"/>
          <w:szCs w:val="24"/>
          <w:lang w:val="en-GB"/>
        </w:rPr>
        <w:t>1</w:t>
      </w:r>
      <w:r w:rsidR="00D55283">
        <w:rPr>
          <w:rFonts w:ascii="Arial" w:eastAsia="Times New Roman" w:hAnsi="Arial" w:cs="Arial"/>
          <w:iCs/>
          <w:sz w:val="24"/>
          <w:szCs w:val="24"/>
          <w:lang w:val="en-GB"/>
        </w:rPr>
        <w:t>3</w:t>
      </w:r>
      <w:r w:rsidR="00D94C63" w:rsidRPr="00BC166A">
        <w:rPr>
          <w:rFonts w:ascii="Arial" w:eastAsia="Times New Roman" w:hAnsi="Arial" w:cs="Arial"/>
          <w:iCs/>
          <w:sz w:val="24"/>
          <w:szCs w:val="24"/>
          <w:lang w:val="en-GB"/>
        </w:rPr>
        <w:t xml:space="preserve"> </w:t>
      </w:r>
      <w:proofErr w:type="gramStart"/>
      <w:r w:rsidR="00D94C63" w:rsidRPr="00BC166A">
        <w:rPr>
          <w:rFonts w:ascii="Arial" w:eastAsia="Times New Roman" w:hAnsi="Arial" w:cs="Arial"/>
          <w:iCs/>
          <w:sz w:val="24"/>
          <w:szCs w:val="24"/>
          <w:lang w:val="en-GB"/>
        </w:rPr>
        <w:t>Page</w:t>
      </w:r>
      <w:r w:rsidR="00643223">
        <w:rPr>
          <w:rFonts w:ascii="Arial" w:eastAsia="Times New Roman" w:hAnsi="Arial" w:cs="Arial"/>
          <w:iCs/>
          <w:sz w:val="24"/>
          <w:szCs w:val="24"/>
          <w:lang w:val="en-GB"/>
        </w:rPr>
        <w:t>s</w:t>
      </w:r>
      <w:r w:rsidR="00D94C63" w:rsidRPr="00BC166A">
        <w:rPr>
          <w:rFonts w:ascii="Arial" w:eastAsia="Times New Roman" w:hAnsi="Arial" w:cs="Arial"/>
          <w:iCs/>
          <w:sz w:val="24"/>
          <w:szCs w:val="24"/>
          <w:lang w:val="en-GB"/>
        </w:rPr>
        <w:t xml:space="preserve"> </w:t>
      </w:r>
      <w:r w:rsidR="00643223">
        <w:rPr>
          <w:rFonts w:ascii="Arial" w:eastAsia="Times New Roman" w:hAnsi="Arial" w:cs="Arial"/>
          <w:iCs/>
          <w:sz w:val="24"/>
          <w:szCs w:val="24"/>
          <w:lang w:val="en-GB"/>
        </w:rPr>
        <w:t xml:space="preserve"> </w:t>
      </w:r>
      <w:r w:rsidR="00E572C6">
        <w:rPr>
          <w:rFonts w:ascii="Arial" w:eastAsia="Times New Roman" w:hAnsi="Arial" w:cs="Arial"/>
          <w:iCs/>
          <w:sz w:val="24"/>
          <w:szCs w:val="24"/>
          <w:lang w:val="en-GB"/>
        </w:rPr>
        <w:t>20</w:t>
      </w:r>
      <w:proofErr w:type="gramEnd"/>
      <w:r w:rsidR="00E572C6">
        <w:rPr>
          <w:rFonts w:ascii="Arial" w:eastAsia="Times New Roman" w:hAnsi="Arial" w:cs="Arial"/>
          <w:iCs/>
          <w:sz w:val="24"/>
          <w:szCs w:val="24"/>
          <w:lang w:val="en-GB"/>
        </w:rPr>
        <w:t>-1243</w:t>
      </w:r>
      <w:r w:rsidR="00D94C63" w:rsidRPr="00BC166A">
        <w:rPr>
          <w:rFonts w:ascii="Arial" w:eastAsia="Times New Roman" w:hAnsi="Arial" w:cs="Arial"/>
          <w:iCs/>
          <w:sz w:val="24"/>
          <w:szCs w:val="24"/>
          <w:lang w:val="en-GB"/>
        </w:rPr>
        <w:t xml:space="preserve"> </w:t>
      </w:r>
    </w:p>
    <w:p w14:paraId="55F1AE17" w14:textId="77777777" w:rsidR="00344643" w:rsidRDefault="00344643" w:rsidP="000946F5">
      <w:pPr>
        <w:pStyle w:val="Default"/>
        <w:tabs>
          <w:tab w:val="right" w:leader="dot" w:pos="9360"/>
        </w:tabs>
        <w:spacing w:line="360" w:lineRule="auto"/>
      </w:pPr>
    </w:p>
    <w:p w14:paraId="2079CF32" w14:textId="075158AE" w:rsidR="00344643" w:rsidRDefault="00344643" w:rsidP="000946F5">
      <w:pPr>
        <w:pStyle w:val="Default"/>
        <w:tabs>
          <w:tab w:val="right" w:leader="dot" w:pos="9360"/>
        </w:tabs>
        <w:spacing w:line="360" w:lineRule="auto"/>
      </w:pPr>
    </w:p>
    <w:p w14:paraId="522037C1" w14:textId="58FE9C65" w:rsidR="00344643" w:rsidRDefault="00344643" w:rsidP="000946F5">
      <w:pPr>
        <w:pStyle w:val="Default"/>
        <w:tabs>
          <w:tab w:val="right" w:leader="dot" w:pos="9360"/>
        </w:tabs>
        <w:spacing w:line="360" w:lineRule="auto"/>
      </w:pPr>
    </w:p>
    <w:p w14:paraId="7A795730" w14:textId="32E09DC2" w:rsidR="00344643" w:rsidRDefault="00344643" w:rsidP="000946F5">
      <w:pPr>
        <w:pStyle w:val="Default"/>
        <w:tabs>
          <w:tab w:val="right" w:leader="dot" w:pos="9360"/>
        </w:tabs>
        <w:spacing w:line="360" w:lineRule="auto"/>
      </w:pPr>
    </w:p>
    <w:p w14:paraId="16D191E2" w14:textId="265C64F6" w:rsidR="00344643" w:rsidRDefault="00344643" w:rsidP="000946F5">
      <w:pPr>
        <w:pStyle w:val="Default"/>
        <w:tabs>
          <w:tab w:val="right" w:leader="dot" w:pos="9360"/>
        </w:tabs>
        <w:spacing w:line="360" w:lineRule="auto"/>
      </w:pPr>
    </w:p>
    <w:p w14:paraId="35B5AABE" w14:textId="31758729" w:rsidR="00344643" w:rsidRDefault="00344643" w:rsidP="000946F5">
      <w:pPr>
        <w:pStyle w:val="Default"/>
        <w:tabs>
          <w:tab w:val="right" w:leader="dot" w:pos="9360"/>
        </w:tabs>
        <w:spacing w:line="360" w:lineRule="auto"/>
      </w:pPr>
    </w:p>
    <w:p w14:paraId="380347A4" w14:textId="7CD06BB9" w:rsidR="00344643" w:rsidRDefault="00344643" w:rsidP="000946F5">
      <w:pPr>
        <w:pStyle w:val="Default"/>
        <w:tabs>
          <w:tab w:val="right" w:leader="dot" w:pos="9360"/>
        </w:tabs>
        <w:spacing w:line="360" w:lineRule="auto"/>
      </w:pPr>
    </w:p>
    <w:p w14:paraId="65F52620" w14:textId="77777777" w:rsidR="00344643" w:rsidRDefault="00344643" w:rsidP="000946F5">
      <w:pPr>
        <w:pStyle w:val="Default"/>
        <w:tabs>
          <w:tab w:val="right" w:leader="dot" w:pos="9360"/>
        </w:tabs>
        <w:spacing w:line="360" w:lineRule="auto"/>
      </w:pPr>
    </w:p>
    <w:p w14:paraId="7776C0E5" w14:textId="53C750C5" w:rsidR="00344643" w:rsidRDefault="00344643" w:rsidP="000946F5">
      <w:pPr>
        <w:pStyle w:val="Default"/>
        <w:tabs>
          <w:tab w:val="right" w:leader="dot" w:pos="9360"/>
        </w:tabs>
        <w:spacing w:line="360" w:lineRule="auto"/>
      </w:pPr>
    </w:p>
    <w:p w14:paraId="370A7B90" w14:textId="4F0E20B3" w:rsidR="00344643" w:rsidRDefault="00344643" w:rsidP="000946F5">
      <w:pPr>
        <w:pStyle w:val="Default"/>
        <w:tabs>
          <w:tab w:val="right" w:leader="dot" w:pos="9360"/>
        </w:tabs>
        <w:spacing w:line="360" w:lineRule="auto"/>
      </w:pPr>
    </w:p>
    <w:p w14:paraId="4B319B81" w14:textId="2F1B3FC8" w:rsidR="00344643" w:rsidRDefault="00344643" w:rsidP="000946F5">
      <w:pPr>
        <w:pStyle w:val="Default"/>
        <w:tabs>
          <w:tab w:val="right" w:leader="dot" w:pos="9360"/>
        </w:tabs>
        <w:spacing w:line="360" w:lineRule="auto"/>
      </w:pPr>
    </w:p>
    <w:p w14:paraId="0C1F47C8" w14:textId="4B576621" w:rsidR="00344643" w:rsidRDefault="00344643" w:rsidP="000946F5">
      <w:pPr>
        <w:pStyle w:val="Default"/>
        <w:tabs>
          <w:tab w:val="right" w:leader="dot" w:pos="9360"/>
        </w:tabs>
        <w:spacing w:line="360" w:lineRule="auto"/>
      </w:pPr>
    </w:p>
    <w:p w14:paraId="198658C3" w14:textId="7F3FA574" w:rsidR="00344643" w:rsidRDefault="00344643" w:rsidP="000946F5">
      <w:pPr>
        <w:pStyle w:val="Default"/>
        <w:tabs>
          <w:tab w:val="right" w:leader="dot" w:pos="9360"/>
        </w:tabs>
        <w:spacing w:line="360" w:lineRule="auto"/>
      </w:pPr>
    </w:p>
    <w:p w14:paraId="695676BA" w14:textId="77777777" w:rsidR="00344643" w:rsidRDefault="00344643" w:rsidP="000946F5">
      <w:pPr>
        <w:pStyle w:val="Default"/>
        <w:tabs>
          <w:tab w:val="right" w:leader="dot" w:pos="9360"/>
        </w:tabs>
        <w:spacing w:line="360" w:lineRule="auto"/>
      </w:pPr>
    </w:p>
    <w:p w14:paraId="0ED6BBA2" w14:textId="4007D242" w:rsidR="00D94C63" w:rsidRDefault="00D94C63" w:rsidP="00F6528F">
      <w:pPr>
        <w:pStyle w:val="Header"/>
        <w:tabs>
          <w:tab w:val="clear" w:pos="4680"/>
          <w:tab w:val="clear" w:pos="9360"/>
        </w:tabs>
        <w:spacing w:after="200" w:line="276" w:lineRule="auto"/>
      </w:pPr>
    </w:p>
    <w:p w14:paraId="37CABA69" w14:textId="0E70924D" w:rsidR="00F6528F" w:rsidRDefault="0053715F" w:rsidP="0053715F">
      <w:pPr>
        <w:spacing w:after="0"/>
      </w:pPr>
      <w:r w:rsidRPr="0053715F">
        <w:rPr>
          <w:noProof/>
        </w:rPr>
        <w:drawing>
          <wp:inline distT="0" distB="0" distL="0" distR="0" wp14:anchorId="0FA9479A" wp14:editId="026B7733">
            <wp:extent cx="6858000" cy="819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819785"/>
                    </a:xfrm>
                    <a:prstGeom prst="rect">
                      <a:avLst/>
                    </a:prstGeom>
                  </pic:spPr>
                </pic:pic>
              </a:graphicData>
            </a:graphic>
          </wp:inline>
        </w:drawing>
      </w:r>
    </w:p>
    <w:p w14:paraId="4BA4E00B" w14:textId="731E6E94" w:rsidR="0053715F" w:rsidRDefault="0053715F" w:rsidP="0053715F">
      <w:pPr>
        <w:spacing w:after="0"/>
      </w:pPr>
    </w:p>
    <w:p w14:paraId="71851E6C" w14:textId="1AECFC6A" w:rsidR="00901667" w:rsidRDefault="00901667" w:rsidP="0053715F">
      <w:pPr>
        <w:spacing w:after="0"/>
      </w:pPr>
    </w:p>
    <w:p w14:paraId="1A9B29C0" w14:textId="085A08B6" w:rsidR="00643223" w:rsidRDefault="00643223" w:rsidP="00643223">
      <w:pPr>
        <w:spacing w:after="0" w:line="240" w:lineRule="auto"/>
        <w:rPr>
          <w:rFonts w:ascii="Arial" w:hAnsi="Arial" w:cs="Arial"/>
          <w:b/>
          <w:u w:val="single"/>
        </w:rPr>
      </w:pPr>
      <w:r w:rsidRPr="00643223">
        <w:rPr>
          <w:rFonts w:ascii="Arial" w:hAnsi="Arial" w:cs="Arial"/>
          <w:b/>
          <w:u w:val="single"/>
        </w:rPr>
        <w:lastRenderedPageBreak/>
        <w:t>IT Incident Response Plan</w:t>
      </w:r>
    </w:p>
    <w:p w14:paraId="010CD289" w14:textId="77777777" w:rsidR="00643223" w:rsidRPr="00643223" w:rsidRDefault="00643223" w:rsidP="00643223">
      <w:pPr>
        <w:spacing w:after="0" w:line="240" w:lineRule="auto"/>
        <w:rPr>
          <w:rFonts w:ascii="Arial" w:hAnsi="Arial" w:cs="Arial"/>
          <w:b/>
          <w:u w:val="single"/>
        </w:rPr>
      </w:pPr>
    </w:p>
    <w:p w14:paraId="4D9D7DB2" w14:textId="63F58FE2" w:rsidR="00643223" w:rsidRDefault="00643223" w:rsidP="00643223">
      <w:pPr>
        <w:numPr>
          <w:ilvl w:val="0"/>
          <w:numId w:val="23"/>
        </w:numPr>
        <w:spacing w:after="0" w:line="240" w:lineRule="auto"/>
        <w:rPr>
          <w:rFonts w:ascii="Arial" w:hAnsi="Arial" w:cs="Arial"/>
          <w:b/>
        </w:rPr>
      </w:pPr>
      <w:r w:rsidRPr="00643223">
        <w:rPr>
          <w:rFonts w:ascii="Arial" w:hAnsi="Arial" w:cs="Arial"/>
          <w:b/>
        </w:rPr>
        <w:t>Purpose</w:t>
      </w:r>
    </w:p>
    <w:p w14:paraId="5E9DC132" w14:textId="77777777" w:rsidR="00643223" w:rsidRPr="00643223" w:rsidRDefault="00643223" w:rsidP="00643223">
      <w:pPr>
        <w:spacing w:after="0" w:line="240" w:lineRule="auto"/>
        <w:ind w:left="360"/>
        <w:rPr>
          <w:rFonts w:ascii="Arial" w:hAnsi="Arial" w:cs="Arial"/>
          <w:b/>
        </w:rPr>
      </w:pPr>
    </w:p>
    <w:p w14:paraId="2DEBF26D" w14:textId="3891EBD4" w:rsidR="00643223" w:rsidRPr="00643223" w:rsidRDefault="00643223" w:rsidP="00643223">
      <w:pPr>
        <w:spacing w:after="0" w:line="240" w:lineRule="auto"/>
        <w:rPr>
          <w:rFonts w:ascii="Arial" w:hAnsi="Arial" w:cs="Arial"/>
          <w:lang w:val="en"/>
        </w:rPr>
      </w:pPr>
      <w:r w:rsidRPr="00643223">
        <w:rPr>
          <w:rFonts w:ascii="Arial" w:hAnsi="Arial" w:cs="Arial"/>
          <w:lang w:val="en"/>
        </w:rPr>
        <w:t xml:space="preserve">The </w:t>
      </w:r>
      <w:r w:rsidR="0052420E">
        <w:rPr>
          <w:rFonts w:ascii="Arial" w:hAnsi="Arial" w:cs="Arial"/>
          <w:lang w:val="en"/>
        </w:rPr>
        <w:t>[ORG]</w:t>
      </w:r>
      <w:r w:rsidRPr="00643223">
        <w:rPr>
          <w:rFonts w:ascii="Arial" w:hAnsi="Arial" w:cs="Arial"/>
          <w:lang w:val="en"/>
        </w:rPr>
        <w:t xml:space="preserve"> Incident Response Plan (“IRP”) provides a consistent framework for </w:t>
      </w:r>
      <w:r w:rsidR="0052420E">
        <w:rPr>
          <w:rFonts w:ascii="Arial" w:hAnsi="Arial" w:cs="Arial"/>
          <w:lang w:val="en"/>
        </w:rPr>
        <w:t>[ORG]</w:t>
      </w:r>
      <w:r w:rsidRPr="00643223">
        <w:rPr>
          <w:rFonts w:ascii="Arial" w:hAnsi="Arial" w:cs="Arial"/>
          <w:lang w:val="en"/>
        </w:rPr>
        <w:t xml:space="preserve"> to prepare for, respond to, and remediate a potential or confirmed Incident (as defined in Section 2). To facilitate a response in a systematic manner to Incidents, the IRP is designed to (a) prevent or minimize disruption of critical information systems; (b) minimize unauthorized access, loss or theft of Personal Information and proprietary information; (c) quickly and efficiently remediate and recover from Incidents; and (d) meet any potential legal obligations that may apply to a particular Incident. </w:t>
      </w:r>
    </w:p>
    <w:p w14:paraId="4FC0147E" w14:textId="77777777" w:rsidR="00643223" w:rsidRPr="00643223" w:rsidRDefault="00643223" w:rsidP="00643223">
      <w:pPr>
        <w:spacing w:after="0" w:line="240" w:lineRule="auto"/>
        <w:rPr>
          <w:rFonts w:ascii="Arial" w:hAnsi="Arial" w:cs="Arial"/>
          <w:lang w:val="en"/>
        </w:rPr>
      </w:pPr>
    </w:p>
    <w:p w14:paraId="16DEF7E6" w14:textId="65097646" w:rsidR="00643223" w:rsidRDefault="00643223" w:rsidP="00643223">
      <w:pPr>
        <w:numPr>
          <w:ilvl w:val="0"/>
          <w:numId w:val="23"/>
        </w:numPr>
        <w:spacing w:after="0" w:line="240" w:lineRule="auto"/>
        <w:rPr>
          <w:rFonts w:ascii="Arial" w:hAnsi="Arial" w:cs="Arial"/>
          <w:b/>
        </w:rPr>
      </w:pPr>
      <w:r w:rsidRPr="00643223">
        <w:rPr>
          <w:rFonts w:ascii="Arial" w:hAnsi="Arial" w:cs="Arial"/>
          <w:b/>
        </w:rPr>
        <w:t>Definitions</w:t>
      </w:r>
    </w:p>
    <w:p w14:paraId="370B56D6" w14:textId="77777777" w:rsidR="00643223" w:rsidRPr="00643223" w:rsidRDefault="00643223" w:rsidP="00643223">
      <w:pPr>
        <w:spacing w:after="0" w:line="240" w:lineRule="auto"/>
        <w:ind w:left="360"/>
        <w:rPr>
          <w:rFonts w:ascii="Arial" w:hAnsi="Arial" w:cs="Arial"/>
          <w:b/>
        </w:rPr>
      </w:pPr>
    </w:p>
    <w:tbl>
      <w:tblPr>
        <w:tblStyle w:val="TableGrid"/>
        <w:tblW w:w="10525" w:type="dxa"/>
        <w:tblLook w:val="04A0" w:firstRow="1" w:lastRow="0" w:firstColumn="1" w:lastColumn="0" w:noHBand="0" w:noVBand="1"/>
      </w:tblPr>
      <w:tblGrid>
        <w:gridCol w:w="2965"/>
        <w:gridCol w:w="7560"/>
      </w:tblGrid>
      <w:tr w:rsidR="00643223" w:rsidRPr="00643223" w14:paraId="36ED9CC9" w14:textId="77777777" w:rsidTr="0052420E">
        <w:trPr>
          <w:tblHeader/>
        </w:trPr>
        <w:tc>
          <w:tcPr>
            <w:tcW w:w="2965" w:type="dxa"/>
            <w:shd w:val="clear" w:color="auto" w:fill="C4BC96" w:themeFill="background2" w:themeFillShade="BF"/>
          </w:tcPr>
          <w:p w14:paraId="02D8E908" w14:textId="77777777" w:rsidR="00643223" w:rsidRPr="00643223" w:rsidRDefault="00643223" w:rsidP="00643223">
            <w:pPr>
              <w:spacing w:after="0" w:line="240" w:lineRule="auto"/>
              <w:rPr>
                <w:rFonts w:ascii="Arial" w:hAnsi="Arial" w:cs="Arial"/>
                <w:b/>
                <w:bCs/>
                <w:lang w:val="en"/>
              </w:rPr>
            </w:pPr>
            <w:r w:rsidRPr="00643223">
              <w:rPr>
                <w:rFonts w:ascii="Arial" w:hAnsi="Arial" w:cs="Arial"/>
                <w:b/>
                <w:bCs/>
                <w:lang w:val="en"/>
              </w:rPr>
              <w:t>Term</w:t>
            </w:r>
          </w:p>
        </w:tc>
        <w:tc>
          <w:tcPr>
            <w:tcW w:w="7560" w:type="dxa"/>
            <w:shd w:val="clear" w:color="auto" w:fill="C4BC96" w:themeFill="background2" w:themeFillShade="BF"/>
          </w:tcPr>
          <w:p w14:paraId="56708D67" w14:textId="77777777" w:rsidR="00643223" w:rsidRPr="00643223" w:rsidRDefault="00643223" w:rsidP="00643223">
            <w:pPr>
              <w:spacing w:after="0" w:line="240" w:lineRule="auto"/>
              <w:rPr>
                <w:rFonts w:ascii="Arial" w:hAnsi="Arial" w:cs="Arial"/>
                <w:b/>
                <w:bCs/>
                <w:lang w:val="en"/>
              </w:rPr>
            </w:pPr>
            <w:r w:rsidRPr="00643223">
              <w:rPr>
                <w:rFonts w:ascii="Arial" w:hAnsi="Arial" w:cs="Arial"/>
                <w:b/>
                <w:bCs/>
                <w:lang w:val="en"/>
              </w:rPr>
              <w:t>Definition</w:t>
            </w:r>
          </w:p>
        </w:tc>
      </w:tr>
      <w:tr w:rsidR="00643223" w:rsidRPr="00643223" w14:paraId="3FD23374" w14:textId="77777777" w:rsidTr="0052420E">
        <w:tc>
          <w:tcPr>
            <w:tcW w:w="2965" w:type="dxa"/>
          </w:tcPr>
          <w:p w14:paraId="54A498DE" w14:textId="77777777" w:rsidR="00643223" w:rsidRPr="00643223" w:rsidRDefault="00643223" w:rsidP="00643223">
            <w:pPr>
              <w:spacing w:after="0" w:line="240" w:lineRule="auto"/>
              <w:rPr>
                <w:rFonts w:ascii="Arial" w:hAnsi="Arial" w:cs="Arial"/>
                <w:lang w:val="en"/>
              </w:rPr>
            </w:pPr>
            <w:r w:rsidRPr="00643223">
              <w:rPr>
                <w:rFonts w:ascii="Arial" w:hAnsi="Arial" w:cs="Arial"/>
                <w:lang w:val="en"/>
              </w:rPr>
              <w:t>Information Security Event</w:t>
            </w:r>
          </w:p>
        </w:tc>
        <w:tc>
          <w:tcPr>
            <w:tcW w:w="7560" w:type="dxa"/>
          </w:tcPr>
          <w:p w14:paraId="49897249" w14:textId="12693D6F" w:rsidR="00643223" w:rsidRPr="00643223" w:rsidRDefault="00643223" w:rsidP="00643223">
            <w:pPr>
              <w:spacing w:after="0" w:line="240" w:lineRule="auto"/>
              <w:rPr>
                <w:rFonts w:ascii="Arial" w:hAnsi="Arial" w:cs="Arial"/>
                <w:lang w:val="en"/>
              </w:rPr>
            </w:pPr>
            <w:r w:rsidRPr="00643223">
              <w:rPr>
                <w:rFonts w:ascii="Arial" w:hAnsi="Arial" w:cs="Arial"/>
                <w:lang w:val="en"/>
              </w:rPr>
              <w:t xml:space="preserve">An occurrence indicating a possible compromise of security policies or a failure of controls that may impact </w:t>
            </w:r>
            <w:r w:rsidR="0052420E">
              <w:rPr>
                <w:rFonts w:ascii="Arial" w:hAnsi="Arial" w:cs="Arial"/>
                <w:lang w:val="en"/>
              </w:rPr>
              <w:t>[ORG]</w:t>
            </w:r>
            <w:r w:rsidRPr="00643223">
              <w:rPr>
                <w:rFonts w:ascii="Arial" w:hAnsi="Arial" w:cs="Arial"/>
                <w:lang w:val="en"/>
              </w:rPr>
              <w:t xml:space="preserve"> data or operations. Please note that every potential incident reported is initially considered an Information Security Event and must be designated an Incident by the IRT Leader and IT Security Team. </w:t>
            </w:r>
          </w:p>
          <w:p w14:paraId="38F23B1A" w14:textId="77777777" w:rsidR="00643223" w:rsidRPr="00643223" w:rsidRDefault="00643223" w:rsidP="00643223">
            <w:pPr>
              <w:spacing w:after="0" w:line="240" w:lineRule="auto"/>
              <w:rPr>
                <w:rFonts w:ascii="Arial" w:hAnsi="Arial" w:cs="Arial"/>
                <w:lang w:val="en"/>
              </w:rPr>
            </w:pPr>
          </w:p>
        </w:tc>
      </w:tr>
      <w:tr w:rsidR="00643223" w:rsidRPr="00643223" w14:paraId="5A8B437F" w14:textId="77777777" w:rsidTr="0052420E">
        <w:tc>
          <w:tcPr>
            <w:tcW w:w="2965" w:type="dxa"/>
          </w:tcPr>
          <w:p w14:paraId="7E0CCF44" w14:textId="77777777" w:rsidR="00643223" w:rsidRPr="00643223" w:rsidRDefault="00643223" w:rsidP="00643223">
            <w:pPr>
              <w:spacing w:after="0" w:line="240" w:lineRule="auto"/>
              <w:rPr>
                <w:rFonts w:ascii="Arial" w:hAnsi="Arial" w:cs="Arial"/>
                <w:lang w:val="en"/>
              </w:rPr>
            </w:pPr>
            <w:r w:rsidRPr="00643223">
              <w:rPr>
                <w:rFonts w:ascii="Arial" w:hAnsi="Arial" w:cs="Arial"/>
                <w:lang w:val="en"/>
              </w:rPr>
              <w:t>Incident</w:t>
            </w:r>
          </w:p>
        </w:tc>
        <w:tc>
          <w:tcPr>
            <w:tcW w:w="7560" w:type="dxa"/>
          </w:tcPr>
          <w:p w14:paraId="4C7853A5" w14:textId="7AB09DE8" w:rsidR="00643223" w:rsidRPr="00643223" w:rsidRDefault="00643223" w:rsidP="00643223">
            <w:pPr>
              <w:spacing w:after="0" w:line="240" w:lineRule="auto"/>
              <w:rPr>
                <w:rFonts w:ascii="Arial" w:hAnsi="Arial" w:cs="Arial"/>
                <w:lang w:val="en"/>
              </w:rPr>
            </w:pPr>
            <w:r w:rsidRPr="00643223">
              <w:rPr>
                <w:rFonts w:ascii="Arial" w:hAnsi="Arial" w:cs="Arial"/>
                <w:lang w:val="en"/>
              </w:rPr>
              <w:t>One or more Information Security Event(s) or other observable or reported occurrence that a preliminary investigation indicates (</w:t>
            </w:r>
            <w:proofErr w:type="spellStart"/>
            <w:r w:rsidRPr="00643223">
              <w:rPr>
                <w:rFonts w:ascii="Arial" w:hAnsi="Arial" w:cs="Arial"/>
                <w:lang w:val="en"/>
              </w:rPr>
              <w:t>i</w:t>
            </w:r>
            <w:proofErr w:type="spellEnd"/>
            <w:r w:rsidRPr="00643223">
              <w:rPr>
                <w:rFonts w:ascii="Arial" w:hAnsi="Arial" w:cs="Arial"/>
                <w:lang w:val="en"/>
              </w:rPr>
              <w:t xml:space="preserve">) may compromise the integrity, operation or security of </w:t>
            </w:r>
            <w:r w:rsidR="0052420E">
              <w:rPr>
                <w:rFonts w:ascii="Arial" w:hAnsi="Arial" w:cs="Arial"/>
                <w:lang w:val="en"/>
              </w:rPr>
              <w:t>[ORG]</w:t>
            </w:r>
            <w:r w:rsidRPr="00643223">
              <w:rPr>
                <w:rFonts w:ascii="Arial" w:hAnsi="Arial" w:cs="Arial"/>
                <w:lang w:val="en"/>
              </w:rPr>
              <w:t xml:space="preserve">’s assets or environments or vendor assets or environments that impact </w:t>
            </w:r>
            <w:r w:rsidR="0052420E">
              <w:rPr>
                <w:rFonts w:ascii="Arial" w:hAnsi="Arial" w:cs="Arial"/>
                <w:lang w:val="en"/>
              </w:rPr>
              <w:t>[ORG]</w:t>
            </w:r>
            <w:r w:rsidRPr="00643223">
              <w:rPr>
                <w:rFonts w:ascii="Arial" w:hAnsi="Arial" w:cs="Arial"/>
                <w:lang w:val="en"/>
              </w:rPr>
              <w:t xml:space="preserve"> data or operations; or (ii) may involve unauthorized access or acquisition of Confidential Information maintained by or for </w:t>
            </w:r>
            <w:r w:rsidR="0052420E">
              <w:rPr>
                <w:rFonts w:ascii="Arial" w:hAnsi="Arial" w:cs="Arial"/>
                <w:lang w:val="en"/>
              </w:rPr>
              <w:t>[ORG]</w:t>
            </w:r>
            <w:r w:rsidRPr="00643223">
              <w:rPr>
                <w:rFonts w:ascii="Arial" w:hAnsi="Arial" w:cs="Arial"/>
                <w:lang w:val="en"/>
              </w:rPr>
              <w:t xml:space="preserve">. The occurrence may affect only internal systems, third-parties, or both. </w:t>
            </w:r>
          </w:p>
          <w:p w14:paraId="3F2DC92B" w14:textId="77777777" w:rsidR="00643223" w:rsidRPr="00643223" w:rsidRDefault="00643223" w:rsidP="00643223">
            <w:pPr>
              <w:spacing w:after="0" w:line="240" w:lineRule="auto"/>
              <w:rPr>
                <w:rFonts w:ascii="Arial" w:hAnsi="Arial" w:cs="Arial"/>
                <w:lang w:val="en"/>
              </w:rPr>
            </w:pPr>
          </w:p>
        </w:tc>
      </w:tr>
      <w:tr w:rsidR="00643223" w:rsidRPr="00643223" w14:paraId="3AAAF9D1" w14:textId="77777777" w:rsidTr="0052420E">
        <w:tc>
          <w:tcPr>
            <w:tcW w:w="2965" w:type="dxa"/>
          </w:tcPr>
          <w:p w14:paraId="2BA946EA" w14:textId="77777777" w:rsidR="00643223" w:rsidRPr="00643223" w:rsidRDefault="00643223" w:rsidP="00643223">
            <w:pPr>
              <w:spacing w:after="0" w:line="240" w:lineRule="auto"/>
              <w:rPr>
                <w:rFonts w:ascii="Arial" w:hAnsi="Arial" w:cs="Arial"/>
                <w:lang w:val="en"/>
              </w:rPr>
            </w:pPr>
            <w:r w:rsidRPr="00643223">
              <w:rPr>
                <w:rFonts w:ascii="Arial" w:hAnsi="Arial" w:cs="Arial"/>
                <w:lang w:val="en"/>
              </w:rPr>
              <w:t>Personal Information</w:t>
            </w:r>
          </w:p>
        </w:tc>
        <w:tc>
          <w:tcPr>
            <w:tcW w:w="7560" w:type="dxa"/>
          </w:tcPr>
          <w:p w14:paraId="18124871" w14:textId="24804E26" w:rsidR="00643223" w:rsidRPr="00643223" w:rsidRDefault="00643223" w:rsidP="00643223">
            <w:pPr>
              <w:spacing w:after="0" w:line="240" w:lineRule="auto"/>
              <w:rPr>
                <w:rFonts w:ascii="Arial" w:hAnsi="Arial" w:cs="Arial"/>
                <w:lang w:val="en"/>
              </w:rPr>
            </w:pPr>
            <w:r w:rsidRPr="00643223">
              <w:rPr>
                <w:rFonts w:ascii="Arial" w:hAnsi="Arial" w:cs="Arial"/>
                <w:lang w:val="en"/>
              </w:rPr>
              <w:t xml:space="preserve">Any information that can be linked to an identified or identifiable person. Such information may include: name, phone number, email address, IP addresses, user name, login name or handle, passwords (clear text or hashed), date of birth, digitized or electronic signatures, and biometric data (such as electronic fingerprint or retinal scans), as well as any other categories of </w:t>
            </w:r>
            <w:r w:rsidR="004453C4">
              <w:rPr>
                <w:rFonts w:ascii="Arial" w:hAnsi="Arial" w:cs="Arial"/>
                <w:lang w:val="en"/>
              </w:rPr>
              <w:t>p</w:t>
            </w:r>
            <w:r w:rsidRPr="00643223">
              <w:rPr>
                <w:rFonts w:ascii="Arial" w:hAnsi="Arial" w:cs="Arial"/>
                <w:lang w:val="en"/>
              </w:rPr>
              <w:t xml:space="preserve">ersonal </w:t>
            </w:r>
            <w:r w:rsidR="004453C4">
              <w:rPr>
                <w:rFonts w:ascii="Arial" w:hAnsi="Arial" w:cs="Arial"/>
                <w:lang w:val="en"/>
              </w:rPr>
              <w:t>i</w:t>
            </w:r>
            <w:r w:rsidRPr="00643223">
              <w:rPr>
                <w:rFonts w:ascii="Arial" w:hAnsi="Arial" w:cs="Arial"/>
                <w:lang w:val="en"/>
              </w:rPr>
              <w:t xml:space="preserve">nformation that </w:t>
            </w:r>
            <w:r w:rsidR="0052420E">
              <w:rPr>
                <w:rFonts w:ascii="Arial" w:hAnsi="Arial" w:cs="Arial"/>
                <w:lang w:val="en"/>
              </w:rPr>
              <w:t>[ORG]</w:t>
            </w:r>
            <w:r w:rsidRPr="00643223">
              <w:rPr>
                <w:rFonts w:ascii="Arial" w:hAnsi="Arial" w:cs="Arial"/>
                <w:lang w:val="en"/>
              </w:rPr>
              <w:t xml:space="preserve"> determines may be covered by applicable data breach notice laws or other data breach notice requirements (e.g., contractual, or PCI rules). The term "Personal Information" also covers certain categories of "sensitive" Personal Information that often receive additional protections and/or may be subject to additional restrictions under privacy laws. Such data may include (generally in conjunction with first and last name):</w:t>
            </w:r>
          </w:p>
          <w:p w14:paraId="1071CAD4" w14:textId="77777777" w:rsidR="00643223" w:rsidRPr="00643223" w:rsidRDefault="00643223" w:rsidP="00643223">
            <w:pPr>
              <w:spacing w:after="0" w:line="240" w:lineRule="auto"/>
              <w:rPr>
                <w:rFonts w:ascii="Arial" w:hAnsi="Arial" w:cs="Arial"/>
                <w:lang w:val="en"/>
              </w:rPr>
            </w:pPr>
          </w:p>
          <w:p w14:paraId="787EEE32" w14:textId="59C2ADD4"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Social security number (or non-US equivalent</w:t>
            </w:r>
            <w:proofErr w:type="gramStart"/>
            <w:r w:rsidRPr="00643223">
              <w:rPr>
                <w:rFonts w:ascii="Arial" w:hAnsi="Arial" w:cs="Arial"/>
                <w:lang w:val="en"/>
              </w:rPr>
              <w:t>);</w:t>
            </w:r>
            <w:proofErr w:type="gramEnd"/>
          </w:p>
          <w:p w14:paraId="3884E36F" w14:textId="64693030"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Financial account numbers, and credit or debit card numbers (with or without any required security code, access code, personal identification number or password</w:t>
            </w:r>
            <w:proofErr w:type="gramStart"/>
            <w:r w:rsidRPr="00643223">
              <w:rPr>
                <w:rFonts w:ascii="Arial" w:hAnsi="Arial" w:cs="Arial"/>
                <w:lang w:val="en"/>
              </w:rPr>
              <w:t>);</w:t>
            </w:r>
            <w:proofErr w:type="gramEnd"/>
          </w:p>
          <w:p w14:paraId="5D15E91F" w14:textId="3E523310"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Health information, including any information, that relates to: (</w:t>
            </w:r>
            <w:proofErr w:type="spellStart"/>
            <w:r w:rsidRPr="00643223">
              <w:rPr>
                <w:rFonts w:ascii="Arial" w:hAnsi="Arial" w:cs="Arial"/>
                <w:lang w:val="en"/>
              </w:rPr>
              <w:t>i</w:t>
            </w:r>
            <w:proofErr w:type="spellEnd"/>
            <w:r w:rsidRPr="00643223">
              <w:rPr>
                <w:rFonts w:ascii="Arial" w:hAnsi="Arial" w:cs="Arial"/>
                <w:lang w:val="en"/>
              </w:rPr>
              <w:t xml:space="preserve">) the past, present, or future physical or mental health or condition of an individual, (ii) the provision of health care to an individual, or (iii) the past, present, or future payment for the provision of health care to an </w:t>
            </w:r>
            <w:proofErr w:type="gramStart"/>
            <w:r w:rsidRPr="00643223">
              <w:rPr>
                <w:rFonts w:ascii="Arial" w:hAnsi="Arial" w:cs="Arial"/>
                <w:lang w:val="en"/>
              </w:rPr>
              <w:t>individual;</w:t>
            </w:r>
            <w:proofErr w:type="gramEnd"/>
          </w:p>
          <w:p w14:paraId="2C9D3543" w14:textId="235B2B06"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Driver's license or passport number</w:t>
            </w:r>
          </w:p>
          <w:p w14:paraId="26110D81" w14:textId="1C289F4C"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Taxpayer number</w:t>
            </w:r>
          </w:p>
          <w:p w14:paraId="773FD03F" w14:textId="5D73EF10"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 xml:space="preserve">Digital signature </w:t>
            </w:r>
          </w:p>
          <w:p w14:paraId="6624FE8A" w14:textId="43A72B74"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 xml:space="preserve">Mother's maiden name </w:t>
            </w:r>
          </w:p>
          <w:p w14:paraId="3445E580" w14:textId="22ACBE03"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proofErr w:type="gramStart"/>
            <w:r w:rsidRPr="00643223">
              <w:rPr>
                <w:rFonts w:ascii="Arial" w:hAnsi="Arial" w:cs="Arial"/>
                <w:lang w:val="en"/>
              </w:rPr>
              <w:t>User</w:t>
            </w:r>
            <w:r w:rsidR="004453C4">
              <w:rPr>
                <w:rFonts w:ascii="Arial" w:hAnsi="Arial" w:cs="Arial"/>
                <w:lang w:val="en"/>
              </w:rPr>
              <w:t xml:space="preserve"> </w:t>
            </w:r>
            <w:r w:rsidRPr="00643223">
              <w:rPr>
                <w:rFonts w:ascii="Arial" w:hAnsi="Arial" w:cs="Arial"/>
                <w:lang w:val="en"/>
              </w:rPr>
              <w:t>name</w:t>
            </w:r>
            <w:proofErr w:type="gramEnd"/>
            <w:r w:rsidR="004453C4">
              <w:rPr>
                <w:rFonts w:ascii="Arial" w:hAnsi="Arial" w:cs="Arial"/>
                <w:lang w:val="en"/>
              </w:rPr>
              <w:t xml:space="preserve"> </w:t>
            </w:r>
            <w:r w:rsidRPr="00643223">
              <w:rPr>
                <w:rFonts w:ascii="Arial" w:hAnsi="Arial" w:cs="Arial"/>
                <w:lang w:val="en"/>
              </w:rPr>
              <w:t>/</w:t>
            </w:r>
            <w:r w:rsidR="004453C4">
              <w:rPr>
                <w:rFonts w:ascii="Arial" w:hAnsi="Arial" w:cs="Arial"/>
                <w:lang w:val="en"/>
              </w:rPr>
              <w:t xml:space="preserve"> </w:t>
            </w:r>
            <w:r w:rsidRPr="00643223">
              <w:rPr>
                <w:rFonts w:ascii="Arial" w:hAnsi="Arial" w:cs="Arial"/>
                <w:lang w:val="en"/>
              </w:rPr>
              <w:t>Password</w:t>
            </w:r>
          </w:p>
          <w:p w14:paraId="78823284" w14:textId="0F6B66CF"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Criminal history or background</w:t>
            </w:r>
          </w:p>
          <w:p w14:paraId="35D8FC0C" w14:textId="2653C3FB" w:rsidR="00643223" w:rsidRPr="00643223" w:rsidRDefault="00643223" w:rsidP="00643223">
            <w:pPr>
              <w:spacing w:after="0" w:line="240" w:lineRule="auto"/>
              <w:rPr>
                <w:rFonts w:ascii="Arial" w:hAnsi="Arial" w:cs="Arial"/>
                <w:lang w:val="en"/>
              </w:rPr>
            </w:pPr>
            <w:r w:rsidRPr="00643223">
              <w:rPr>
                <w:rFonts w:ascii="Arial" w:hAnsi="Arial" w:cs="Arial"/>
                <w:lang w:val="en"/>
              </w:rPr>
              <w:lastRenderedPageBreak/>
              <w:t>•</w:t>
            </w:r>
            <w:r w:rsidR="0052420E">
              <w:rPr>
                <w:rFonts w:ascii="Arial" w:hAnsi="Arial" w:cs="Arial"/>
                <w:lang w:val="en"/>
              </w:rPr>
              <w:t xml:space="preserve"> </w:t>
            </w:r>
            <w:r w:rsidRPr="00643223">
              <w:rPr>
                <w:rFonts w:ascii="Arial" w:hAnsi="Arial" w:cs="Arial"/>
                <w:lang w:val="en"/>
              </w:rPr>
              <w:t>Race or ethnic origin</w:t>
            </w:r>
          </w:p>
          <w:p w14:paraId="604A2935" w14:textId="7692312C"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Religion</w:t>
            </w:r>
          </w:p>
          <w:p w14:paraId="181BAFB9" w14:textId="152DB387"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Information about gender or sexual orientation</w:t>
            </w:r>
          </w:p>
          <w:p w14:paraId="7930FB09" w14:textId="04252780"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Political affiliation</w:t>
            </w:r>
          </w:p>
          <w:p w14:paraId="671B7643" w14:textId="785A6D8B" w:rsidR="00643223" w:rsidRPr="00643223" w:rsidRDefault="00643223" w:rsidP="00643223">
            <w:pPr>
              <w:spacing w:after="0" w:line="240" w:lineRule="auto"/>
              <w:rPr>
                <w:rFonts w:ascii="Arial" w:hAnsi="Arial" w:cs="Arial"/>
                <w:lang w:val="en"/>
              </w:rPr>
            </w:pPr>
            <w:r w:rsidRPr="00643223">
              <w:rPr>
                <w:rFonts w:ascii="Arial" w:hAnsi="Arial" w:cs="Arial"/>
                <w:lang w:val="en"/>
              </w:rPr>
              <w:t>•</w:t>
            </w:r>
            <w:r w:rsidR="0052420E">
              <w:rPr>
                <w:rFonts w:ascii="Arial" w:hAnsi="Arial" w:cs="Arial"/>
                <w:lang w:val="en"/>
              </w:rPr>
              <w:t xml:space="preserve"> </w:t>
            </w:r>
            <w:r w:rsidRPr="00643223">
              <w:rPr>
                <w:rFonts w:ascii="Arial" w:hAnsi="Arial" w:cs="Arial"/>
                <w:lang w:val="en"/>
              </w:rPr>
              <w:t>Trade union membership.</w:t>
            </w:r>
          </w:p>
          <w:p w14:paraId="2394DB0F" w14:textId="77777777" w:rsidR="00643223" w:rsidRPr="00643223" w:rsidRDefault="00643223" w:rsidP="00643223">
            <w:pPr>
              <w:spacing w:after="0" w:line="240" w:lineRule="auto"/>
              <w:rPr>
                <w:rFonts w:ascii="Arial" w:hAnsi="Arial" w:cs="Arial"/>
                <w:lang w:val="en"/>
              </w:rPr>
            </w:pPr>
          </w:p>
          <w:p w14:paraId="62A04CB0" w14:textId="23FD49B9" w:rsidR="00643223" w:rsidRPr="00643223" w:rsidRDefault="00643223" w:rsidP="004453C4">
            <w:pPr>
              <w:spacing w:after="0" w:line="240" w:lineRule="auto"/>
              <w:rPr>
                <w:rFonts w:ascii="Arial" w:hAnsi="Arial" w:cs="Arial"/>
                <w:lang w:val="en"/>
              </w:rPr>
            </w:pPr>
            <w:r w:rsidRPr="00643223">
              <w:rPr>
                <w:rFonts w:ascii="Arial" w:hAnsi="Arial" w:cs="Arial"/>
                <w:lang w:val="en"/>
              </w:rPr>
              <w:t xml:space="preserve">Note, however, the definition of “Personal Information” is subject to state notification laws and, therefore, the definition could include additional categories of information. Legal should be immediately notified if any Personal Information or information that might be sensitive may be involved in an Incident. </w:t>
            </w:r>
          </w:p>
        </w:tc>
      </w:tr>
      <w:tr w:rsidR="00643223" w:rsidRPr="00643223" w14:paraId="2BEE9205" w14:textId="77777777" w:rsidTr="0052420E">
        <w:tc>
          <w:tcPr>
            <w:tcW w:w="2965" w:type="dxa"/>
          </w:tcPr>
          <w:p w14:paraId="4C3EA6C2" w14:textId="77777777" w:rsidR="00643223" w:rsidRPr="00643223" w:rsidRDefault="00643223" w:rsidP="00643223">
            <w:pPr>
              <w:spacing w:after="0" w:line="240" w:lineRule="auto"/>
              <w:rPr>
                <w:rFonts w:ascii="Arial" w:hAnsi="Arial" w:cs="Arial"/>
                <w:lang w:val="en"/>
              </w:rPr>
            </w:pPr>
            <w:r w:rsidRPr="00643223">
              <w:rPr>
                <w:rFonts w:ascii="Arial" w:hAnsi="Arial" w:cs="Arial"/>
                <w:lang w:val="en"/>
              </w:rPr>
              <w:lastRenderedPageBreak/>
              <w:t>Protected Proprietary Information</w:t>
            </w:r>
          </w:p>
        </w:tc>
        <w:tc>
          <w:tcPr>
            <w:tcW w:w="7560" w:type="dxa"/>
          </w:tcPr>
          <w:p w14:paraId="1A904688" w14:textId="0A993C53" w:rsidR="00643223" w:rsidRPr="00643223" w:rsidRDefault="00643223" w:rsidP="00643223">
            <w:pPr>
              <w:spacing w:after="0" w:line="240" w:lineRule="auto"/>
              <w:rPr>
                <w:rFonts w:ascii="Arial" w:hAnsi="Arial" w:cs="Arial"/>
                <w:lang w:val="en"/>
              </w:rPr>
            </w:pPr>
            <w:r w:rsidRPr="00643223">
              <w:rPr>
                <w:rFonts w:ascii="Arial" w:hAnsi="Arial" w:cs="Arial"/>
                <w:lang w:val="en"/>
              </w:rPr>
              <w:t xml:space="preserve">Sensitive company data, such as non-public financial information, research and development of new products, unannounced strategic or marketing plans, </w:t>
            </w:r>
            <w:r w:rsidR="0052420E">
              <w:rPr>
                <w:rFonts w:ascii="Arial" w:hAnsi="Arial" w:cs="Arial"/>
                <w:lang w:val="en"/>
              </w:rPr>
              <w:t>[ORG]</w:t>
            </w:r>
            <w:r w:rsidRPr="00643223">
              <w:rPr>
                <w:rFonts w:ascii="Arial" w:hAnsi="Arial" w:cs="Arial"/>
                <w:lang w:val="en"/>
              </w:rPr>
              <w:t xml:space="preserve"> technical policies and procedures, system configurations, physical security details, personnel records, agency or policy lists, </w:t>
            </w:r>
            <w:r w:rsidR="0052420E">
              <w:rPr>
                <w:rFonts w:ascii="Arial" w:hAnsi="Arial" w:cs="Arial"/>
                <w:lang w:val="en"/>
              </w:rPr>
              <w:t>[ORG]</w:t>
            </w:r>
            <w:r w:rsidRPr="00643223">
              <w:rPr>
                <w:rFonts w:ascii="Arial" w:hAnsi="Arial" w:cs="Arial"/>
                <w:lang w:val="en"/>
              </w:rPr>
              <w:t xml:space="preserve"> handbooks, manuals or guidelines, trade secrets, and sensitive company correspondence.</w:t>
            </w:r>
          </w:p>
        </w:tc>
      </w:tr>
      <w:tr w:rsidR="00643223" w:rsidRPr="00643223" w14:paraId="17DF2D19" w14:textId="77777777" w:rsidTr="0052420E">
        <w:tc>
          <w:tcPr>
            <w:tcW w:w="2965" w:type="dxa"/>
          </w:tcPr>
          <w:p w14:paraId="7A648FA5" w14:textId="77777777" w:rsidR="00643223" w:rsidRPr="00643223" w:rsidRDefault="00643223" w:rsidP="00643223">
            <w:pPr>
              <w:spacing w:after="0" w:line="240" w:lineRule="auto"/>
              <w:rPr>
                <w:rFonts w:ascii="Arial" w:hAnsi="Arial" w:cs="Arial"/>
                <w:lang w:val="en"/>
              </w:rPr>
            </w:pPr>
            <w:r w:rsidRPr="00643223">
              <w:rPr>
                <w:rFonts w:ascii="Arial" w:hAnsi="Arial" w:cs="Arial"/>
                <w:lang w:val="en"/>
              </w:rPr>
              <w:t>Confidential Information</w:t>
            </w:r>
          </w:p>
        </w:tc>
        <w:tc>
          <w:tcPr>
            <w:tcW w:w="7560" w:type="dxa"/>
          </w:tcPr>
          <w:p w14:paraId="7EE7B83B" w14:textId="7DE8D56E" w:rsidR="00643223" w:rsidRPr="00643223" w:rsidRDefault="00643223" w:rsidP="00643223">
            <w:pPr>
              <w:spacing w:after="0" w:line="240" w:lineRule="auto"/>
              <w:rPr>
                <w:rFonts w:ascii="Arial" w:hAnsi="Arial" w:cs="Arial"/>
                <w:lang w:val="en"/>
              </w:rPr>
            </w:pPr>
            <w:r w:rsidRPr="00643223">
              <w:rPr>
                <w:rFonts w:ascii="Arial" w:hAnsi="Arial" w:cs="Arial"/>
                <w:lang w:val="en"/>
              </w:rPr>
              <w:t xml:space="preserve">Any information not generally known to the public that is related to </w:t>
            </w:r>
            <w:r w:rsidR="0052420E">
              <w:rPr>
                <w:rFonts w:ascii="Arial" w:hAnsi="Arial" w:cs="Arial"/>
                <w:lang w:val="en"/>
              </w:rPr>
              <w:t>[ORG]</w:t>
            </w:r>
            <w:r w:rsidRPr="00643223">
              <w:rPr>
                <w:rFonts w:ascii="Arial" w:hAnsi="Arial" w:cs="Arial"/>
                <w:lang w:val="en"/>
              </w:rPr>
              <w:t xml:space="preserve">’s business, and generally encompasses both “Personal Information” about </w:t>
            </w:r>
            <w:r w:rsidR="0052420E">
              <w:rPr>
                <w:rFonts w:ascii="Arial" w:hAnsi="Arial" w:cs="Arial"/>
                <w:lang w:val="en"/>
              </w:rPr>
              <w:t>[ORG]</w:t>
            </w:r>
            <w:r w:rsidRPr="00643223">
              <w:rPr>
                <w:rFonts w:ascii="Arial" w:hAnsi="Arial" w:cs="Arial"/>
                <w:lang w:val="en"/>
              </w:rPr>
              <w:t xml:space="preserve">’s customers and employees and “Protected Proprietary Information.” </w:t>
            </w:r>
          </w:p>
          <w:p w14:paraId="1A93A30D" w14:textId="77777777" w:rsidR="00643223" w:rsidRPr="00643223" w:rsidRDefault="00643223" w:rsidP="00643223">
            <w:pPr>
              <w:spacing w:after="0" w:line="240" w:lineRule="auto"/>
              <w:rPr>
                <w:rFonts w:ascii="Arial" w:hAnsi="Arial" w:cs="Arial"/>
                <w:lang w:val="en"/>
              </w:rPr>
            </w:pPr>
          </w:p>
          <w:p w14:paraId="2CE2E7B1" w14:textId="7E3F08A9" w:rsidR="00643223" w:rsidRPr="00643223" w:rsidRDefault="00643223" w:rsidP="00643223">
            <w:pPr>
              <w:spacing w:after="0" w:line="240" w:lineRule="auto"/>
              <w:rPr>
                <w:rFonts w:ascii="Arial" w:hAnsi="Arial" w:cs="Arial"/>
                <w:lang w:val="en"/>
              </w:rPr>
            </w:pPr>
            <w:r w:rsidRPr="00643223">
              <w:rPr>
                <w:rFonts w:ascii="Arial" w:hAnsi="Arial" w:cs="Arial"/>
                <w:lang w:val="en"/>
              </w:rPr>
              <w:t xml:space="preserve">For additional guidance on these definitions, consult the </w:t>
            </w:r>
            <w:r w:rsidR="0052420E">
              <w:rPr>
                <w:rFonts w:ascii="Arial" w:hAnsi="Arial" w:cs="Arial"/>
                <w:lang w:val="en"/>
              </w:rPr>
              <w:t>[ORG]</w:t>
            </w:r>
            <w:r w:rsidRPr="00643223">
              <w:rPr>
                <w:rFonts w:ascii="Arial" w:hAnsi="Arial" w:cs="Arial"/>
                <w:lang w:val="en"/>
              </w:rPr>
              <w:t xml:space="preserve"> Privacy Program Manual. Legal should be consulted immediately with any concerns or questions regarding information that may be Confidential. </w:t>
            </w:r>
          </w:p>
        </w:tc>
      </w:tr>
    </w:tbl>
    <w:p w14:paraId="67D1C99C" w14:textId="77777777" w:rsidR="00643223" w:rsidRPr="00643223" w:rsidRDefault="00643223" w:rsidP="00643223">
      <w:pPr>
        <w:spacing w:after="0" w:line="240" w:lineRule="auto"/>
        <w:rPr>
          <w:rFonts w:ascii="Arial" w:hAnsi="Arial" w:cs="Arial"/>
        </w:rPr>
      </w:pPr>
    </w:p>
    <w:p w14:paraId="763041FB" w14:textId="77777777" w:rsidR="00643223" w:rsidRPr="00643223" w:rsidRDefault="00643223" w:rsidP="00643223">
      <w:pPr>
        <w:numPr>
          <w:ilvl w:val="0"/>
          <w:numId w:val="31"/>
        </w:numPr>
        <w:spacing w:after="0" w:line="240" w:lineRule="auto"/>
        <w:rPr>
          <w:rFonts w:ascii="Arial" w:hAnsi="Arial" w:cs="Arial"/>
          <w:b/>
        </w:rPr>
      </w:pPr>
      <w:r w:rsidRPr="00643223">
        <w:rPr>
          <w:rFonts w:ascii="Arial" w:hAnsi="Arial" w:cs="Arial"/>
          <w:b/>
        </w:rPr>
        <w:t>Plan</w:t>
      </w:r>
    </w:p>
    <w:p w14:paraId="0E188A5F" w14:textId="77777777" w:rsidR="005F7A1D" w:rsidRDefault="005F7A1D" w:rsidP="00643223">
      <w:pPr>
        <w:spacing w:after="0" w:line="240" w:lineRule="auto"/>
        <w:rPr>
          <w:rFonts w:ascii="Arial" w:hAnsi="Arial" w:cs="Arial"/>
          <w:lang w:val="en"/>
        </w:rPr>
      </w:pPr>
    </w:p>
    <w:p w14:paraId="346031FF" w14:textId="0EF2A7B5" w:rsidR="00643223" w:rsidRPr="00643223" w:rsidRDefault="00643223" w:rsidP="00643223">
      <w:pPr>
        <w:spacing w:after="0" w:line="240" w:lineRule="auto"/>
        <w:rPr>
          <w:rFonts w:ascii="Arial" w:hAnsi="Arial" w:cs="Arial"/>
          <w:lang w:val="en"/>
        </w:rPr>
      </w:pPr>
      <w:r w:rsidRPr="00643223">
        <w:rPr>
          <w:rFonts w:ascii="Arial" w:hAnsi="Arial" w:cs="Arial"/>
          <w:lang w:val="en"/>
        </w:rPr>
        <w:t xml:space="preserve">The IRP applies to Incidents involving any computing devices, network environments, and account credentials owned or used by </w:t>
      </w:r>
      <w:r w:rsidR="0052420E">
        <w:rPr>
          <w:rFonts w:ascii="Arial" w:hAnsi="Arial" w:cs="Arial"/>
          <w:lang w:val="en"/>
        </w:rPr>
        <w:t>[ORG]</w:t>
      </w:r>
      <w:r w:rsidRPr="00643223">
        <w:rPr>
          <w:rFonts w:ascii="Arial" w:hAnsi="Arial" w:cs="Arial"/>
          <w:lang w:val="en"/>
        </w:rPr>
        <w:t xml:space="preserve"> or any of its service providers and vendors that access, process, transfer, or store Personal Information or Protected Proprietary Information, as well as Incidents involving physical documents containing Personal Information or Protected Proprietary Information. The IRP is to be used by the Incident Response Team (“IRT”), employees, contractors, and partners, and in conjunction with any third party breach response provider (e.g., external legal counsel, forensics provider, or other service providers), during and throughout the lifecycle of an Incident.</w:t>
      </w:r>
    </w:p>
    <w:p w14:paraId="696AC832" w14:textId="77777777" w:rsidR="00643223" w:rsidRPr="00643223" w:rsidRDefault="00643223" w:rsidP="00643223">
      <w:pPr>
        <w:spacing w:after="0" w:line="240" w:lineRule="auto"/>
        <w:rPr>
          <w:rFonts w:ascii="Arial" w:hAnsi="Arial" w:cs="Arial"/>
          <w:lang w:val="en"/>
        </w:rPr>
      </w:pPr>
    </w:p>
    <w:p w14:paraId="408F07B9" w14:textId="77777777" w:rsidR="00643223" w:rsidRPr="00643223" w:rsidRDefault="00643223" w:rsidP="00643223">
      <w:pPr>
        <w:spacing w:after="0" w:line="240" w:lineRule="auto"/>
        <w:rPr>
          <w:rFonts w:ascii="Arial" w:hAnsi="Arial" w:cs="Arial"/>
          <w:lang w:val="en"/>
        </w:rPr>
      </w:pPr>
      <w:r w:rsidRPr="00643223">
        <w:rPr>
          <w:rFonts w:ascii="Arial" w:hAnsi="Arial" w:cs="Arial"/>
          <w:lang w:val="en"/>
        </w:rPr>
        <w:t xml:space="preserve">This IRP is not intended to address availability, normal outages, or issues such as hardware failure arising from non-security related events. </w:t>
      </w:r>
      <w:bookmarkStart w:id="0" w:name="_Toc359578938"/>
      <w:bookmarkStart w:id="1" w:name="_Toc464715402"/>
    </w:p>
    <w:p w14:paraId="19D53A7D" w14:textId="77777777" w:rsidR="005F7A1D" w:rsidRDefault="005F7A1D" w:rsidP="00643223">
      <w:pPr>
        <w:spacing w:after="0" w:line="240" w:lineRule="auto"/>
        <w:rPr>
          <w:rFonts w:ascii="Arial" w:hAnsi="Arial" w:cs="Arial"/>
          <w:b/>
        </w:rPr>
      </w:pPr>
    </w:p>
    <w:p w14:paraId="4A280AB7" w14:textId="5E811A27" w:rsidR="00643223" w:rsidRPr="00643223" w:rsidRDefault="00643223" w:rsidP="00643223">
      <w:pPr>
        <w:spacing w:after="0" w:line="240" w:lineRule="auto"/>
        <w:rPr>
          <w:rFonts w:ascii="Arial" w:hAnsi="Arial" w:cs="Arial"/>
          <w:b/>
        </w:rPr>
      </w:pPr>
      <w:r w:rsidRPr="00643223">
        <w:rPr>
          <w:rFonts w:ascii="Arial" w:hAnsi="Arial" w:cs="Arial"/>
          <w:b/>
        </w:rPr>
        <w:t>3.1 Incident Response Organizational Structure</w:t>
      </w:r>
      <w:bookmarkEnd w:id="0"/>
      <w:bookmarkEnd w:id="1"/>
    </w:p>
    <w:p w14:paraId="1BC563A5" w14:textId="77777777" w:rsidR="005F7A1D" w:rsidRDefault="005F7A1D" w:rsidP="00643223">
      <w:pPr>
        <w:spacing w:after="0" w:line="240" w:lineRule="auto"/>
        <w:rPr>
          <w:rFonts w:ascii="Arial" w:hAnsi="Arial" w:cs="Arial"/>
          <w:lang w:val="en"/>
        </w:rPr>
      </w:pPr>
    </w:p>
    <w:p w14:paraId="7D2FE565" w14:textId="24318B9A" w:rsidR="00643223" w:rsidRPr="00643223" w:rsidRDefault="00643223" w:rsidP="00643223">
      <w:pPr>
        <w:spacing w:after="0" w:line="240" w:lineRule="auto"/>
        <w:rPr>
          <w:rFonts w:ascii="Arial" w:hAnsi="Arial" w:cs="Arial"/>
          <w:lang w:val="en"/>
        </w:rPr>
      </w:pPr>
      <w:r w:rsidRPr="00643223">
        <w:rPr>
          <w:rFonts w:ascii="Arial" w:hAnsi="Arial" w:cs="Arial"/>
          <w:lang w:val="en"/>
        </w:rPr>
        <w:t xml:space="preserve">The IRT has the responsibility for coordinating </w:t>
      </w:r>
      <w:r w:rsidR="0052420E">
        <w:rPr>
          <w:rFonts w:ascii="Arial" w:hAnsi="Arial" w:cs="Arial"/>
          <w:lang w:val="en"/>
        </w:rPr>
        <w:t>[ORG]</w:t>
      </w:r>
      <w:r w:rsidRPr="00643223">
        <w:rPr>
          <w:rFonts w:ascii="Arial" w:hAnsi="Arial" w:cs="Arial"/>
          <w:lang w:val="en"/>
        </w:rPr>
        <w:t xml:space="preserve">’s Incident response efforts, which at a minimum consists of a representative from the IT Security Team and Legal. Additional support might be required from Human Capital, Infrastructure, the Technology Service Center (“TSC”), Corporate Communications, Compliance, IT Management, and Audit departments. Not every Incident will require all IRT members, and the composition of the IRT in a particular situation will depend on the factual circumstances of the Incident. </w:t>
      </w:r>
    </w:p>
    <w:p w14:paraId="31804881" w14:textId="77777777" w:rsidR="00643223" w:rsidRPr="00643223" w:rsidRDefault="00643223" w:rsidP="00643223">
      <w:pPr>
        <w:spacing w:after="0" w:line="240" w:lineRule="auto"/>
        <w:rPr>
          <w:rFonts w:ascii="Arial" w:hAnsi="Arial" w:cs="Arial"/>
          <w:lang w:val="en"/>
        </w:rPr>
      </w:pPr>
    </w:p>
    <w:p w14:paraId="216A5D99" w14:textId="7153994C" w:rsidR="00643223" w:rsidRPr="00643223" w:rsidRDefault="00643223" w:rsidP="00643223">
      <w:pPr>
        <w:spacing w:after="0" w:line="240" w:lineRule="auto"/>
        <w:rPr>
          <w:rFonts w:ascii="Arial" w:hAnsi="Arial" w:cs="Arial"/>
        </w:rPr>
      </w:pPr>
      <w:r w:rsidRPr="00643223">
        <w:rPr>
          <w:rFonts w:ascii="Arial" w:hAnsi="Arial" w:cs="Arial"/>
          <w:lang w:val="en"/>
        </w:rPr>
        <w:t xml:space="preserve">The Incident Response Team Leader (“IRT Leader”) and IT Security Team will determine the composition of the IRT based on the type, priority, and severity of an Incident. </w:t>
      </w:r>
      <w:r w:rsidRPr="00643223">
        <w:rPr>
          <w:rFonts w:ascii="Arial" w:hAnsi="Arial" w:cs="Arial"/>
        </w:rPr>
        <w:t xml:space="preserve">The </w:t>
      </w:r>
      <w:r w:rsidR="005F7A1D">
        <w:rPr>
          <w:rFonts w:ascii="Arial" w:hAnsi="Arial" w:cs="Arial"/>
        </w:rPr>
        <w:t>Cybersecurity</w:t>
      </w:r>
      <w:r w:rsidRPr="00643223">
        <w:rPr>
          <w:rFonts w:ascii="Arial" w:hAnsi="Arial" w:cs="Arial"/>
        </w:rPr>
        <w:t xml:space="preserve"> Manager will serve as the IRT Leader at the outset of an incident. However, there may be Incidents where two individuals serve as co-IRT Leaders or where the IRT Leader changes during the Incident based on circumstances, availability, and other factors. </w:t>
      </w:r>
    </w:p>
    <w:p w14:paraId="08957D2B" w14:textId="77777777" w:rsidR="00643223" w:rsidRPr="00643223" w:rsidRDefault="00643223" w:rsidP="00643223">
      <w:pPr>
        <w:spacing w:after="0" w:line="240" w:lineRule="auto"/>
        <w:rPr>
          <w:rFonts w:ascii="Arial" w:hAnsi="Arial" w:cs="Arial"/>
        </w:rPr>
      </w:pPr>
    </w:p>
    <w:p w14:paraId="69EF9224" w14:textId="477DF91E" w:rsidR="00643223" w:rsidRPr="00643223" w:rsidRDefault="00643223" w:rsidP="00643223">
      <w:pPr>
        <w:spacing w:after="0" w:line="240" w:lineRule="auto"/>
        <w:rPr>
          <w:rFonts w:ascii="Arial" w:hAnsi="Arial" w:cs="Arial"/>
        </w:rPr>
      </w:pPr>
      <w:r w:rsidRPr="00643223">
        <w:rPr>
          <w:rFonts w:ascii="Arial" w:hAnsi="Arial" w:cs="Arial"/>
        </w:rPr>
        <w:lastRenderedPageBreak/>
        <w:t>The current structure of the IRT is set out below and will be updated periodically based on need and possible personnel changes. The main point of contact for the IRT will be the Cyber</w:t>
      </w:r>
      <w:r w:rsidR="005F7A1D">
        <w:rPr>
          <w:rFonts w:ascii="Arial" w:hAnsi="Arial" w:cs="Arial"/>
        </w:rPr>
        <w:t>s</w:t>
      </w:r>
      <w:r w:rsidRPr="00643223">
        <w:rPr>
          <w:rFonts w:ascii="Arial" w:hAnsi="Arial" w:cs="Arial"/>
        </w:rPr>
        <w:t>ecurity Manager as the IRT Leader. If the Cyber</w:t>
      </w:r>
      <w:r w:rsidR="005F7A1D">
        <w:rPr>
          <w:rFonts w:ascii="Arial" w:hAnsi="Arial" w:cs="Arial"/>
        </w:rPr>
        <w:t>s</w:t>
      </w:r>
      <w:r w:rsidRPr="00643223">
        <w:rPr>
          <w:rFonts w:ascii="Arial" w:hAnsi="Arial" w:cs="Arial"/>
        </w:rPr>
        <w:t>ecurity Manager</w:t>
      </w:r>
      <w:r w:rsidR="005F7A1D">
        <w:rPr>
          <w:rFonts w:ascii="Arial" w:hAnsi="Arial" w:cs="Arial"/>
        </w:rPr>
        <w:t xml:space="preserve"> </w:t>
      </w:r>
      <w:r w:rsidRPr="00643223">
        <w:rPr>
          <w:rFonts w:ascii="Arial" w:hAnsi="Arial" w:cs="Arial"/>
        </w:rPr>
        <w:t>/</w:t>
      </w:r>
      <w:r w:rsidR="005F7A1D">
        <w:rPr>
          <w:rFonts w:ascii="Arial" w:hAnsi="Arial" w:cs="Arial"/>
        </w:rPr>
        <w:t xml:space="preserve"> </w:t>
      </w:r>
      <w:r w:rsidRPr="00643223">
        <w:rPr>
          <w:rFonts w:ascii="Arial" w:hAnsi="Arial" w:cs="Arial"/>
        </w:rPr>
        <w:t xml:space="preserve">IRT Leader is unavailable, please reach out to </w:t>
      </w:r>
      <w:r w:rsidR="005F7A1D">
        <w:rPr>
          <w:rFonts w:ascii="Arial" w:hAnsi="Arial" w:cs="Arial"/>
        </w:rPr>
        <w:t>[name]</w:t>
      </w:r>
      <w:r w:rsidRPr="00643223">
        <w:rPr>
          <w:rFonts w:ascii="Arial" w:hAnsi="Arial" w:cs="Arial"/>
        </w:rPr>
        <w:t xml:space="preserve">, Senior Infrastructure Manager. </w:t>
      </w:r>
    </w:p>
    <w:p w14:paraId="26C65FC6" w14:textId="77777777" w:rsidR="00643223" w:rsidRPr="00643223" w:rsidRDefault="00643223" w:rsidP="00643223">
      <w:pPr>
        <w:spacing w:after="0" w:line="240" w:lineRule="auto"/>
        <w:rPr>
          <w:rFonts w:ascii="Arial" w:hAnsi="Arial" w:cs="Arial"/>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131"/>
        <w:gridCol w:w="5670"/>
      </w:tblGrid>
      <w:tr w:rsidR="00643223" w:rsidRPr="00643223" w14:paraId="100CFB1A" w14:textId="77777777" w:rsidTr="005F7A1D">
        <w:trPr>
          <w:trHeight w:val="327"/>
          <w:tblHeader/>
        </w:trPr>
        <w:tc>
          <w:tcPr>
            <w:tcW w:w="2189"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2354E99A" w14:textId="77777777" w:rsidR="00643223" w:rsidRPr="00643223" w:rsidRDefault="00643223" w:rsidP="00643223">
            <w:pPr>
              <w:spacing w:after="0" w:line="240" w:lineRule="auto"/>
              <w:rPr>
                <w:rFonts w:ascii="Arial" w:hAnsi="Arial" w:cs="Arial"/>
                <w:b/>
                <w:bCs/>
              </w:rPr>
            </w:pPr>
            <w:r w:rsidRPr="00643223">
              <w:rPr>
                <w:rFonts w:ascii="Arial" w:hAnsi="Arial" w:cs="Arial"/>
                <w:b/>
                <w:bCs/>
              </w:rPr>
              <w:t>IRT Members and Title</w:t>
            </w:r>
          </w:p>
        </w:tc>
        <w:tc>
          <w:tcPr>
            <w:tcW w:w="213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0B92750B" w14:textId="77777777" w:rsidR="00643223" w:rsidRPr="00643223" w:rsidRDefault="00643223" w:rsidP="00643223">
            <w:pPr>
              <w:spacing w:after="0" w:line="240" w:lineRule="auto"/>
              <w:rPr>
                <w:rFonts w:ascii="Arial" w:hAnsi="Arial" w:cs="Arial"/>
                <w:b/>
                <w:bCs/>
              </w:rPr>
            </w:pPr>
            <w:r w:rsidRPr="00643223">
              <w:rPr>
                <w:rFonts w:ascii="Arial" w:hAnsi="Arial" w:cs="Arial"/>
                <w:b/>
                <w:bCs/>
              </w:rPr>
              <w:t>Role</w:t>
            </w:r>
          </w:p>
        </w:tc>
        <w:tc>
          <w:tcPr>
            <w:tcW w:w="567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CA0CE0A" w14:textId="77777777" w:rsidR="00643223" w:rsidRPr="00643223" w:rsidRDefault="00643223" w:rsidP="00643223">
            <w:pPr>
              <w:spacing w:after="0" w:line="240" w:lineRule="auto"/>
              <w:rPr>
                <w:rFonts w:ascii="Arial" w:hAnsi="Arial" w:cs="Arial"/>
                <w:b/>
                <w:bCs/>
              </w:rPr>
            </w:pPr>
            <w:r w:rsidRPr="00643223">
              <w:rPr>
                <w:rFonts w:ascii="Arial" w:hAnsi="Arial" w:cs="Arial"/>
                <w:b/>
                <w:bCs/>
              </w:rPr>
              <w:t>Responsibility</w:t>
            </w:r>
          </w:p>
        </w:tc>
      </w:tr>
      <w:tr w:rsidR="00643223" w:rsidRPr="00643223" w14:paraId="3713ACE2" w14:textId="77777777" w:rsidTr="005F7A1D">
        <w:trPr>
          <w:trHeight w:val="427"/>
        </w:trPr>
        <w:tc>
          <w:tcPr>
            <w:tcW w:w="2189" w:type="dxa"/>
            <w:tcBorders>
              <w:top w:val="single" w:sz="4" w:space="0" w:color="auto"/>
              <w:left w:val="single" w:sz="4" w:space="0" w:color="auto"/>
              <w:bottom w:val="single" w:sz="4" w:space="0" w:color="auto"/>
              <w:right w:val="single" w:sz="4" w:space="0" w:color="auto"/>
            </w:tcBorders>
            <w:vAlign w:val="center"/>
            <w:hideMark/>
          </w:tcPr>
          <w:p w14:paraId="5D09C107" w14:textId="1F94EB7D" w:rsidR="00643223" w:rsidRPr="00643223" w:rsidRDefault="00643223" w:rsidP="00643223">
            <w:pPr>
              <w:spacing w:after="0" w:line="240" w:lineRule="auto"/>
              <w:rPr>
                <w:rFonts w:ascii="Arial" w:hAnsi="Arial" w:cs="Arial"/>
              </w:rPr>
            </w:pPr>
            <w:r w:rsidRPr="00643223">
              <w:rPr>
                <w:rFonts w:ascii="Arial" w:hAnsi="Arial" w:cs="Arial"/>
              </w:rPr>
              <w:t>S</w:t>
            </w:r>
            <w:r w:rsidR="005F7A1D">
              <w:rPr>
                <w:rFonts w:ascii="Arial" w:hAnsi="Arial" w:cs="Arial"/>
              </w:rPr>
              <w:t>enio</w:t>
            </w:r>
            <w:r w:rsidRPr="00643223">
              <w:rPr>
                <w:rFonts w:ascii="Arial" w:hAnsi="Arial" w:cs="Arial"/>
              </w:rPr>
              <w:t>r Manager, Cyber and Risk Management</w:t>
            </w:r>
          </w:p>
        </w:tc>
        <w:tc>
          <w:tcPr>
            <w:tcW w:w="2131" w:type="dxa"/>
            <w:tcBorders>
              <w:top w:val="single" w:sz="4" w:space="0" w:color="auto"/>
              <w:left w:val="single" w:sz="4" w:space="0" w:color="auto"/>
              <w:bottom w:val="single" w:sz="4" w:space="0" w:color="auto"/>
              <w:right w:val="single" w:sz="4" w:space="0" w:color="auto"/>
            </w:tcBorders>
            <w:vAlign w:val="center"/>
            <w:hideMark/>
          </w:tcPr>
          <w:p w14:paraId="5A3F064E" w14:textId="2F1AD501" w:rsidR="00643223" w:rsidRPr="00643223" w:rsidRDefault="00643223" w:rsidP="00643223">
            <w:pPr>
              <w:spacing w:after="0" w:line="240" w:lineRule="auto"/>
              <w:rPr>
                <w:rFonts w:ascii="Arial" w:hAnsi="Arial" w:cs="Arial"/>
              </w:rPr>
            </w:pPr>
            <w:r w:rsidRPr="00643223">
              <w:rPr>
                <w:rFonts w:ascii="Arial" w:hAnsi="Arial" w:cs="Arial"/>
              </w:rPr>
              <w:t>IRT</w:t>
            </w:r>
            <w:r w:rsidR="005F7A1D">
              <w:rPr>
                <w:rFonts w:ascii="Arial" w:hAnsi="Arial" w:cs="Arial"/>
              </w:rPr>
              <w:t xml:space="preserve"> </w:t>
            </w:r>
            <w:r w:rsidRPr="00643223">
              <w:rPr>
                <w:rFonts w:ascii="Arial" w:hAnsi="Arial" w:cs="Arial"/>
              </w:rPr>
              <w:t>Leader</w:t>
            </w:r>
            <w:r w:rsidR="005F7A1D">
              <w:rPr>
                <w:rFonts w:ascii="Arial" w:hAnsi="Arial" w:cs="Arial"/>
              </w:rPr>
              <w:t xml:space="preserve"> </w:t>
            </w:r>
            <w:r w:rsidRPr="00643223">
              <w:rPr>
                <w:rFonts w:ascii="Arial" w:hAnsi="Arial" w:cs="Arial"/>
              </w:rPr>
              <w:t>/</w:t>
            </w:r>
            <w:r w:rsidR="004453C4">
              <w:rPr>
                <w:rFonts w:ascii="Arial" w:hAnsi="Arial" w:cs="Arial"/>
              </w:rPr>
              <w:t xml:space="preserve"> </w:t>
            </w:r>
            <w:r w:rsidR="005F7A1D">
              <w:rPr>
                <w:rFonts w:ascii="Arial" w:hAnsi="Arial" w:cs="Arial"/>
              </w:rPr>
              <w:t>C</w:t>
            </w:r>
            <w:r w:rsidRPr="00643223">
              <w:rPr>
                <w:rFonts w:ascii="Arial" w:hAnsi="Arial" w:cs="Arial"/>
              </w:rPr>
              <w:t>o-IR Coordinator</w:t>
            </w:r>
          </w:p>
          <w:p w14:paraId="3EE1B33B" w14:textId="77777777" w:rsidR="00643223" w:rsidRPr="00643223" w:rsidRDefault="00643223" w:rsidP="00643223">
            <w:pPr>
              <w:spacing w:after="0"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73A5B08D" w14:textId="77777777" w:rsidR="00643223" w:rsidRPr="00643223" w:rsidRDefault="00643223" w:rsidP="00643223">
            <w:pPr>
              <w:numPr>
                <w:ilvl w:val="0"/>
                <w:numId w:val="25"/>
              </w:numPr>
              <w:spacing w:after="0" w:line="240" w:lineRule="auto"/>
              <w:rPr>
                <w:rFonts w:ascii="Arial" w:hAnsi="Arial" w:cs="Arial"/>
              </w:rPr>
            </w:pPr>
            <w:r w:rsidRPr="00643223">
              <w:rPr>
                <w:rFonts w:ascii="Arial" w:hAnsi="Arial" w:cs="Arial"/>
              </w:rPr>
              <w:t xml:space="preserve">Coordinate the activities of the </w:t>
            </w:r>
            <w:proofErr w:type="gramStart"/>
            <w:r w:rsidRPr="00643223">
              <w:rPr>
                <w:rFonts w:ascii="Arial" w:hAnsi="Arial" w:cs="Arial"/>
              </w:rPr>
              <w:t>IRT</w:t>
            </w:r>
            <w:proofErr w:type="gramEnd"/>
          </w:p>
          <w:p w14:paraId="3673146C" w14:textId="77777777" w:rsidR="00643223" w:rsidRPr="00643223" w:rsidRDefault="00643223" w:rsidP="00643223">
            <w:pPr>
              <w:numPr>
                <w:ilvl w:val="0"/>
                <w:numId w:val="25"/>
              </w:numPr>
              <w:spacing w:after="0" w:line="240" w:lineRule="auto"/>
              <w:rPr>
                <w:rFonts w:ascii="Arial" w:hAnsi="Arial" w:cs="Arial"/>
              </w:rPr>
            </w:pPr>
            <w:r w:rsidRPr="00643223">
              <w:rPr>
                <w:rFonts w:ascii="Arial" w:hAnsi="Arial" w:cs="Arial"/>
              </w:rPr>
              <w:t xml:space="preserve">Report on status of Incident Response to executive management as </w:t>
            </w:r>
            <w:proofErr w:type="gramStart"/>
            <w:r w:rsidRPr="00643223">
              <w:rPr>
                <w:rFonts w:ascii="Arial" w:hAnsi="Arial" w:cs="Arial"/>
              </w:rPr>
              <w:t>appropriate;</w:t>
            </w:r>
            <w:proofErr w:type="gramEnd"/>
          </w:p>
          <w:p w14:paraId="77E34F2B" w14:textId="77777777" w:rsidR="00643223" w:rsidRPr="00643223" w:rsidRDefault="00643223" w:rsidP="00643223">
            <w:pPr>
              <w:numPr>
                <w:ilvl w:val="0"/>
                <w:numId w:val="25"/>
              </w:numPr>
              <w:spacing w:after="0" w:line="240" w:lineRule="auto"/>
              <w:rPr>
                <w:rFonts w:ascii="Arial" w:hAnsi="Arial" w:cs="Arial"/>
              </w:rPr>
            </w:pPr>
            <w:r w:rsidRPr="00643223">
              <w:rPr>
                <w:rFonts w:ascii="Arial" w:hAnsi="Arial" w:cs="Arial"/>
              </w:rPr>
              <w:t xml:space="preserve">Identify when additional resources (internal and external) are needed for the </w:t>
            </w:r>
            <w:proofErr w:type="gramStart"/>
            <w:r w:rsidRPr="00643223">
              <w:rPr>
                <w:rFonts w:ascii="Arial" w:hAnsi="Arial" w:cs="Arial"/>
              </w:rPr>
              <w:t>IRT</w:t>
            </w:r>
            <w:proofErr w:type="gramEnd"/>
          </w:p>
          <w:p w14:paraId="66611FF3" w14:textId="77777777" w:rsidR="00643223" w:rsidRPr="00643223" w:rsidRDefault="00643223" w:rsidP="00643223">
            <w:pPr>
              <w:numPr>
                <w:ilvl w:val="0"/>
                <w:numId w:val="25"/>
              </w:numPr>
              <w:spacing w:after="0" w:line="240" w:lineRule="auto"/>
              <w:rPr>
                <w:rFonts w:ascii="Arial" w:hAnsi="Arial" w:cs="Arial"/>
              </w:rPr>
            </w:pPr>
            <w:r w:rsidRPr="00643223">
              <w:rPr>
                <w:rFonts w:ascii="Arial" w:hAnsi="Arial" w:cs="Arial"/>
              </w:rPr>
              <w:t xml:space="preserve">Ensure that the IRT strategy is carried out. </w:t>
            </w:r>
          </w:p>
        </w:tc>
      </w:tr>
      <w:tr w:rsidR="00643223" w:rsidRPr="00643223" w14:paraId="775F6000" w14:textId="77777777" w:rsidTr="005F7A1D">
        <w:trPr>
          <w:trHeight w:val="269"/>
        </w:trPr>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C1A65" w14:textId="77777777" w:rsidR="00643223" w:rsidRPr="00643223" w:rsidRDefault="00643223" w:rsidP="00643223">
            <w:pPr>
              <w:spacing w:after="0" w:line="240" w:lineRule="auto"/>
              <w:rPr>
                <w:rFonts w:ascii="Arial" w:hAnsi="Arial" w:cs="Arial"/>
              </w:rPr>
            </w:pPr>
            <w:r w:rsidRPr="00643223">
              <w:rPr>
                <w:rFonts w:ascii="Arial" w:hAnsi="Arial" w:cs="Arial"/>
              </w:rPr>
              <w:t>Shared by IRT Leader and Infrastructure Head</w:t>
            </w:r>
          </w:p>
        </w:tc>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D4252" w14:textId="77777777" w:rsidR="00643223" w:rsidRPr="00643223" w:rsidRDefault="00643223" w:rsidP="00643223">
            <w:pPr>
              <w:spacing w:after="0" w:line="240" w:lineRule="auto"/>
              <w:rPr>
                <w:rFonts w:ascii="Arial" w:hAnsi="Arial" w:cs="Arial"/>
              </w:rPr>
            </w:pPr>
            <w:r w:rsidRPr="00643223">
              <w:rPr>
                <w:rFonts w:ascii="Arial" w:hAnsi="Arial" w:cs="Arial"/>
              </w:rPr>
              <w:t>IRT Coordinator</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163561" w14:textId="77777777" w:rsidR="00643223" w:rsidRPr="00643223" w:rsidRDefault="00643223" w:rsidP="00643223">
            <w:pPr>
              <w:numPr>
                <w:ilvl w:val="0"/>
                <w:numId w:val="26"/>
              </w:numPr>
              <w:spacing w:after="0" w:line="240" w:lineRule="auto"/>
              <w:rPr>
                <w:rFonts w:ascii="Arial" w:hAnsi="Arial" w:cs="Arial"/>
              </w:rPr>
            </w:pPr>
            <w:r w:rsidRPr="00643223">
              <w:rPr>
                <w:rFonts w:ascii="Arial" w:hAnsi="Arial" w:cs="Arial"/>
              </w:rPr>
              <w:t>Coordinate meetings</w:t>
            </w:r>
          </w:p>
          <w:p w14:paraId="420AB22A" w14:textId="77777777" w:rsidR="00643223" w:rsidRPr="00643223" w:rsidRDefault="00643223" w:rsidP="00643223">
            <w:pPr>
              <w:numPr>
                <w:ilvl w:val="0"/>
                <w:numId w:val="26"/>
              </w:numPr>
              <w:spacing w:after="0" w:line="240" w:lineRule="auto"/>
              <w:rPr>
                <w:rFonts w:ascii="Arial" w:hAnsi="Arial" w:cs="Arial"/>
              </w:rPr>
            </w:pPr>
            <w:r w:rsidRPr="00643223">
              <w:rPr>
                <w:rFonts w:ascii="Arial" w:hAnsi="Arial" w:cs="Arial"/>
              </w:rPr>
              <w:t xml:space="preserve">Track individual and departmental responsibilities and action-items to ensure progress and </w:t>
            </w:r>
            <w:proofErr w:type="gramStart"/>
            <w:r w:rsidRPr="00643223">
              <w:rPr>
                <w:rFonts w:ascii="Arial" w:hAnsi="Arial" w:cs="Arial"/>
              </w:rPr>
              <w:t>completion</w:t>
            </w:r>
            <w:proofErr w:type="gramEnd"/>
          </w:p>
          <w:p w14:paraId="55F6C7E4" w14:textId="47020EFB" w:rsidR="00643223" w:rsidRPr="00643223" w:rsidRDefault="00643223" w:rsidP="004453C4">
            <w:pPr>
              <w:numPr>
                <w:ilvl w:val="0"/>
                <w:numId w:val="26"/>
              </w:numPr>
              <w:spacing w:after="0" w:line="240" w:lineRule="auto"/>
              <w:rPr>
                <w:rFonts w:ascii="Arial" w:hAnsi="Arial" w:cs="Arial"/>
              </w:rPr>
            </w:pPr>
            <w:r w:rsidRPr="00643223">
              <w:rPr>
                <w:rFonts w:ascii="Arial" w:hAnsi="Arial" w:cs="Arial"/>
              </w:rPr>
              <w:t>Assist with appropriate documentation of the Incident Response, and any other administrative and project management tasks necessary to support the IRT Leader and the IRT.</w:t>
            </w:r>
          </w:p>
        </w:tc>
      </w:tr>
      <w:tr w:rsidR="00643223" w:rsidRPr="00643223" w14:paraId="176943EC" w14:textId="77777777" w:rsidTr="005F7A1D">
        <w:trPr>
          <w:trHeight w:val="539"/>
        </w:trPr>
        <w:tc>
          <w:tcPr>
            <w:tcW w:w="2189" w:type="dxa"/>
            <w:tcBorders>
              <w:top w:val="single" w:sz="4" w:space="0" w:color="auto"/>
              <w:left w:val="single" w:sz="4" w:space="0" w:color="auto"/>
              <w:bottom w:val="single" w:sz="4" w:space="0" w:color="auto"/>
              <w:right w:val="single" w:sz="4" w:space="0" w:color="auto"/>
            </w:tcBorders>
            <w:vAlign w:val="center"/>
          </w:tcPr>
          <w:p w14:paraId="20F2C89A" w14:textId="70485C6F" w:rsidR="00643223" w:rsidRPr="00643223" w:rsidRDefault="005F7A1D" w:rsidP="00643223">
            <w:pPr>
              <w:spacing w:after="0" w:line="240" w:lineRule="auto"/>
              <w:rPr>
                <w:rFonts w:ascii="Arial" w:hAnsi="Arial" w:cs="Arial"/>
              </w:rPr>
            </w:pPr>
            <w:r>
              <w:rPr>
                <w:rFonts w:ascii="Arial" w:hAnsi="Arial" w:cs="Arial"/>
              </w:rPr>
              <w:t xml:space="preserve">[name] </w:t>
            </w:r>
            <w:r w:rsidR="00643223" w:rsidRPr="00643223">
              <w:rPr>
                <w:rFonts w:ascii="Arial" w:hAnsi="Arial" w:cs="Arial"/>
              </w:rPr>
              <w:t>title</w:t>
            </w:r>
          </w:p>
        </w:tc>
        <w:tc>
          <w:tcPr>
            <w:tcW w:w="2131" w:type="dxa"/>
            <w:tcBorders>
              <w:top w:val="single" w:sz="4" w:space="0" w:color="auto"/>
              <w:left w:val="single" w:sz="4" w:space="0" w:color="auto"/>
              <w:right w:val="single" w:sz="4" w:space="0" w:color="auto"/>
            </w:tcBorders>
            <w:vAlign w:val="center"/>
          </w:tcPr>
          <w:p w14:paraId="1D06854D" w14:textId="77777777" w:rsidR="00643223" w:rsidRPr="00643223" w:rsidRDefault="00643223" w:rsidP="00643223">
            <w:pPr>
              <w:spacing w:after="0" w:line="240" w:lineRule="auto"/>
              <w:rPr>
                <w:rFonts w:ascii="Arial" w:hAnsi="Arial" w:cs="Arial"/>
              </w:rPr>
            </w:pPr>
            <w:r w:rsidRPr="00643223">
              <w:rPr>
                <w:rFonts w:ascii="Arial" w:hAnsi="Arial" w:cs="Arial"/>
              </w:rPr>
              <w:t>Infrastructure Head/Co-IR Coordinator</w:t>
            </w:r>
          </w:p>
        </w:tc>
        <w:tc>
          <w:tcPr>
            <w:tcW w:w="5670" w:type="dxa"/>
            <w:tcBorders>
              <w:top w:val="single" w:sz="4" w:space="0" w:color="auto"/>
              <w:left w:val="single" w:sz="4" w:space="0" w:color="auto"/>
              <w:right w:val="single" w:sz="4" w:space="0" w:color="auto"/>
            </w:tcBorders>
          </w:tcPr>
          <w:p w14:paraId="1E34AE25" w14:textId="77777777" w:rsidR="00643223" w:rsidRPr="00643223" w:rsidRDefault="00643223" w:rsidP="00643223">
            <w:pPr>
              <w:numPr>
                <w:ilvl w:val="0"/>
                <w:numId w:val="27"/>
              </w:numPr>
              <w:spacing w:after="0" w:line="240" w:lineRule="auto"/>
              <w:rPr>
                <w:rFonts w:ascii="Arial" w:hAnsi="Arial" w:cs="Arial"/>
              </w:rPr>
            </w:pPr>
            <w:r w:rsidRPr="00643223">
              <w:rPr>
                <w:rFonts w:ascii="Arial" w:hAnsi="Arial" w:cs="Arial"/>
              </w:rPr>
              <w:t>Provides review of IRT recommendations, evidence and activities.</w:t>
            </w:r>
          </w:p>
          <w:p w14:paraId="66098CBE" w14:textId="6BE7CCFA" w:rsidR="00643223" w:rsidRPr="00643223" w:rsidRDefault="00643223" w:rsidP="00643223">
            <w:pPr>
              <w:numPr>
                <w:ilvl w:val="0"/>
                <w:numId w:val="27"/>
              </w:numPr>
              <w:spacing w:after="0" w:line="240" w:lineRule="auto"/>
              <w:rPr>
                <w:rFonts w:ascii="Arial" w:hAnsi="Arial" w:cs="Arial"/>
              </w:rPr>
            </w:pPr>
            <w:r w:rsidRPr="00643223">
              <w:rPr>
                <w:rFonts w:ascii="Arial" w:hAnsi="Arial" w:cs="Arial"/>
              </w:rPr>
              <w:t xml:space="preserve">Will act as backup </w:t>
            </w:r>
            <w:proofErr w:type="gramStart"/>
            <w:r w:rsidRPr="00643223">
              <w:rPr>
                <w:rFonts w:ascii="Arial" w:hAnsi="Arial" w:cs="Arial"/>
              </w:rPr>
              <w:t>IRT Leader, in case</w:t>
            </w:r>
            <w:proofErr w:type="gramEnd"/>
            <w:r w:rsidRPr="00643223">
              <w:rPr>
                <w:rFonts w:ascii="Arial" w:hAnsi="Arial" w:cs="Arial"/>
              </w:rPr>
              <w:t xml:space="preserve"> the </w:t>
            </w:r>
            <w:r w:rsidR="005F7A1D">
              <w:rPr>
                <w:rFonts w:ascii="Arial" w:hAnsi="Arial" w:cs="Arial"/>
              </w:rPr>
              <w:t>Cybersecurity</w:t>
            </w:r>
            <w:r w:rsidRPr="00643223">
              <w:rPr>
                <w:rFonts w:ascii="Arial" w:hAnsi="Arial" w:cs="Arial"/>
              </w:rPr>
              <w:t xml:space="preserve"> Manager if unavailable. </w:t>
            </w:r>
          </w:p>
        </w:tc>
      </w:tr>
      <w:tr w:rsidR="00643223" w:rsidRPr="00643223" w14:paraId="79C4173A" w14:textId="77777777" w:rsidTr="005F7A1D">
        <w:trPr>
          <w:trHeight w:val="539"/>
        </w:trPr>
        <w:tc>
          <w:tcPr>
            <w:tcW w:w="2189" w:type="dxa"/>
            <w:tcBorders>
              <w:top w:val="single" w:sz="4" w:space="0" w:color="auto"/>
              <w:left w:val="single" w:sz="4" w:space="0" w:color="auto"/>
              <w:bottom w:val="single" w:sz="4" w:space="0" w:color="auto"/>
              <w:right w:val="single" w:sz="4" w:space="0" w:color="auto"/>
            </w:tcBorders>
            <w:vAlign w:val="center"/>
            <w:hideMark/>
          </w:tcPr>
          <w:p w14:paraId="3C5F619E" w14:textId="11E6F73A" w:rsidR="00643223" w:rsidRPr="00643223" w:rsidRDefault="005F7A1D" w:rsidP="00643223">
            <w:pPr>
              <w:spacing w:after="0" w:line="240" w:lineRule="auto"/>
              <w:rPr>
                <w:rFonts w:ascii="Arial" w:hAnsi="Arial" w:cs="Arial"/>
              </w:rPr>
            </w:pPr>
            <w:r>
              <w:rPr>
                <w:rFonts w:ascii="Arial" w:hAnsi="Arial" w:cs="Arial"/>
              </w:rPr>
              <w:t xml:space="preserve">[name] </w:t>
            </w:r>
            <w:r w:rsidR="00643223" w:rsidRPr="00643223">
              <w:rPr>
                <w:rFonts w:ascii="Arial" w:hAnsi="Arial" w:cs="Arial"/>
              </w:rPr>
              <w:t>title</w:t>
            </w:r>
          </w:p>
          <w:p w14:paraId="3230BCAC" w14:textId="77777777" w:rsidR="00643223" w:rsidRPr="00643223" w:rsidRDefault="00643223" w:rsidP="00643223">
            <w:pPr>
              <w:spacing w:after="0" w:line="240" w:lineRule="auto"/>
              <w:rPr>
                <w:rFonts w:ascii="Arial" w:hAnsi="Arial" w:cs="Arial"/>
              </w:rPr>
            </w:pPr>
          </w:p>
          <w:p w14:paraId="12C2D6E6" w14:textId="77777777" w:rsidR="00643223" w:rsidRPr="00643223" w:rsidRDefault="00643223" w:rsidP="00643223">
            <w:pPr>
              <w:spacing w:after="0" w:line="240" w:lineRule="auto"/>
              <w:rPr>
                <w:rFonts w:ascii="Arial" w:hAnsi="Arial" w:cs="Arial"/>
              </w:rPr>
            </w:pPr>
          </w:p>
        </w:tc>
        <w:tc>
          <w:tcPr>
            <w:tcW w:w="2131" w:type="dxa"/>
            <w:vMerge w:val="restart"/>
            <w:tcBorders>
              <w:top w:val="single" w:sz="4" w:space="0" w:color="auto"/>
              <w:left w:val="single" w:sz="4" w:space="0" w:color="auto"/>
              <w:right w:val="single" w:sz="4" w:space="0" w:color="auto"/>
            </w:tcBorders>
            <w:vAlign w:val="center"/>
            <w:hideMark/>
          </w:tcPr>
          <w:p w14:paraId="57BAE2CF" w14:textId="77777777" w:rsidR="00643223" w:rsidRPr="00643223" w:rsidRDefault="00643223" w:rsidP="00643223">
            <w:pPr>
              <w:spacing w:after="0" w:line="240" w:lineRule="auto"/>
              <w:rPr>
                <w:rFonts w:ascii="Arial" w:hAnsi="Arial" w:cs="Arial"/>
              </w:rPr>
            </w:pPr>
            <w:r w:rsidRPr="00643223">
              <w:rPr>
                <w:rFonts w:ascii="Arial" w:hAnsi="Arial" w:cs="Arial"/>
              </w:rPr>
              <w:t>IT Management</w:t>
            </w:r>
          </w:p>
        </w:tc>
        <w:tc>
          <w:tcPr>
            <w:tcW w:w="5670" w:type="dxa"/>
            <w:vMerge w:val="restart"/>
            <w:tcBorders>
              <w:top w:val="single" w:sz="4" w:space="0" w:color="auto"/>
              <w:left w:val="single" w:sz="4" w:space="0" w:color="auto"/>
              <w:right w:val="single" w:sz="4" w:space="0" w:color="auto"/>
            </w:tcBorders>
          </w:tcPr>
          <w:p w14:paraId="379C1450" w14:textId="77777777" w:rsidR="00643223" w:rsidRPr="00643223" w:rsidRDefault="00643223" w:rsidP="00643223">
            <w:pPr>
              <w:numPr>
                <w:ilvl w:val="0"/>
                <w:numId w:val="27"/>
              </w:numPr>
              <w:spacing w:after="0" w:line="240" w:lineRule="auto"/>
              <w:rPr>
                <w:rFonts w:ascii="Arial" w:hAnsi="Arial" w:cs="Arial"/>
              </w:rPr>
            </w:pPr>
            <w:r w:rsidRPr="00643223">
              <w:rPr>
                <w:rFonts w:ascii="Arial" w:hAnsi="Arial" w:cs="Arial"/>
              </w:rPr>
              <w:t>Provides review of IRT recommendations, evidence and activities.</w:t>
            </w:r>
          </w:p>
        </w:tc>
      </w:tr>
      <w:tr w:rsidR="00643223" w:rsidRPr="00643223" w14:paraId="122146F9" w14:textId="77777777" w:rsidTr="005F7A1D">
        <w:trPr>
          <w:trHeight w:val="83"/>
        </w:trPr>
        <w:tc>
          <w:tcPr>
            <w:tcW w:w="21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C07ED" w14:textId="7B43E616" w:rsidR="00643223" w:rsidRPr="00643223" w:rsidRDefault="005F7A1D" w:rsidP="00643223">
            <w:pPr>
              <w:spacing w:after="0" w:line="240" w:lineRule="auto"/>
              <w:rPr>
                <w:rFonts w:ascii="Arial" w:hAnsi="Arial" w:cs="Arial"/>
              </w:rPr>
            </w:pPr>
            <w:r>
              <w:rPr>
                <w:rFonts w:ascii="Arial" w:hAnsi="Arial" w:cs="Arial"/>
              </w:rPr>
              <w:t xml:space="preserve">[name] </w:t>
            </w:r>
            <w:r w:rsidR="00643223" w:rsidRPr="00643223">
              <w:rPr>
                <w:rFonts w:ascii="Arial" w:hAnsi="Arial" w:cs="Arial"/>
              </w:rPr>
              <w:t xml:space="preserve">title </w:t>
            </w:r>
          </w:p>
        </w:tc>
        <w:tc>
          <w:tcPr>
            <w:tcW w:w="2131" w:type="dxa"/>
            <w:vMerge/>
            <w:tcBorders>
              <w:left w:val="single" w:sz="4" w:space="0" w:color="auto"/>
              <w:right w:val="single" w:sz="4" w:space="0" w:color="auto"/>
            </w:tcBorders>
            <w:shd w:val="clear" w:color="auto" w:fill="D9D9D9" w:themeFill="background1" w:themeFillShade="D9"/>
            <w:vAlign w:val="center"/>
          </w:tcPr>
          <w:p w14:paraId="3288F2AE" w14:textId="77777777" w:rsidR="00643223" w:rsidRPr="00643223" w:rsidRDefault="00643223" w:rsidP="00643223">
            <w:pPr>
              <w:spacing w:after="0" w:line="240" w:lineRule="auto"/>
              <w:rPr>
                <w:rFonts w:ascii="Arial" w:hAnsi="Arial" w:cs="Arial"/>
              </w:rPr>
            </w:pPr>
          </w:p>
        </w:tc>
        <w:tc>
          <w:tcPr>
            <w:tcW w:w="5670" w:type="dxa"/>
            <w:vMerge/>
            <w:tcBorders>
              <w:left w:val="single" w:sz="4" w:space="0" w:color="auto"/>
              <w:right w:val="single" w:sz="4" w:space="0" w:color="auto"/>
            </w:tcBorders>
            <w:shd w:val="clear" w:color="auto" w:fill="D9D9D9" w:themeFill="background1" w:themeFillShade="D9"/>
          </w:tcPr>
          <w:p w14:paraId="4AD2C01F" w14:textId="77777777" w:rsidR="00643223" w:rsidRPr="00643223" w:rsidRDefault="00643223" w:rsidP="00643223">
            <w:pPr>
              <w:spacing w:after="0" w:line="240" w:lineRule="auto"/>
              <w:rPr>
                <w:rFonts w:ascii="Arial" w:hAnsi="Arial" w:cs="Arial"/>
              </w:rPr>
            </w:pPr>
          </w:p>
        </w:tc>
      </w:tr>
      <w:tr w:rsidR="00643223" w:rsidRPr="00643223" w14:paraId="66149EBE" w14:textId="77777777" w:rsidTr="005F7A1D">
        <w:trPr>
          <w:trHeight w:val="539"/>
        </w:trPr>
        <w:tc>
          <w:tcPr>
            <w:tcW w:w="2189" w:type="dxa"/>
            <w:tcBorders>
              <w:top w:val="single" w:sz="4" w:space="0" w:color="auto"/>
              <w:left w:val="single" w:sz="4" w:space="0" w:color="auto"/>
              <w:bottom w:val="single" w:sz="4" w:space="0" w:color="auto"/>
              <w:right w:val="single" w:sz="4" w:space="0" w:color="auto"/>
            </w:tcBorders>
            <w:vAlign w:val="center"/>
          </w:tcPr>
          <w:p w14:paraId="21AC6C8A" w14:textId="5F3D1849" w:rsidR="00643223" w:rsidRPr="00643223" w:rsidDel="00A76924" w:rsidRDefault="005F7A1D" w:rsidP="00643223">
            <w:pPr>
              <w:spacing w:after="0" w:line="240" w:lineRule="auto"/>
              <w:rPr>
                <w:rFonts w:ascii="Arial" w:hAnsi="Arial" w:cs="Arial"/>
              </w:rPr>
            </w:pPr>
            <w:r>
              <w:rPr>
                <w:rFonts w:ascii="Arial" w:hAnsi="Arial" w:cs="Arial"/>
              </w:rPr>
              <w:t xml:space="preserve">[name] </w:t>
            </w:r>
            <w:r w:rsidR="00643223" w:rsidRPr="00643223">
              <w:rPr>
                <w:rFonts w:ascii="Arial" w:hAnsi="Arial" w:cs="Arial"/>
              </w:rPr>
              <w:t>title</w:t>
            </w:r>
            <w:r w:rsidR="00643223" w:rsidRPr="00643223" w:rsidDel="00A76924">
              <w:rPr>
                <w:rFonts w:ascii="Arial" w:hAnsi="Arial" w:cs="Arial"/>
              </w:rPr>
              <w:t xml:space="preserve"> </w:t>
            </w:r>
          </w:p>
        </w:tc>
        <w:tc>
          <w:tcPr>
            <w:tcW w:w="2131" w:type="dxa"/>
            <w:vMerge/>
            <w:tcBorders>
              <w:left w:val="single" w:sz="4" w:space="0" w:color="auto"/>
              <w:bottom w:val="single" w:sz="4" w:space="0" w:color="auto"/>
              <w:right w:val="single" w:sz="4" w:space="0" w:color="auto"/>
            </w:tcBorders>
            <w:vAlign w:val="center"/>
          </w:tcPr>
          <w:p w14:paraId="6ECCB8CE" w14:textId="77777777" w:rsidR="00643223" w:rsidRPr="00643223" w:rsidRDefault="00643223" w:rsidP="00643223">
            <w:pPr>
              <w:spacing w:after="0" w:line="240" w:lineRule="auto"/>
              <w:rPr>
                <w:rFonts w:ascii="Arial" w:hAnsi="Arial" w:cs="Arial"/>
              </w:rPr>
            </w:pPr>
          </w:p>
        </w:tc>
        <w:tc>
          <w:tcPr>
            <w:tcW w:w="5670" w:type="dxa"/>
            <w:vMerge/>
            <w:tcBorders>
              <w:left w:val="single" w:sz="4" w:space="0" w:color="auto"/>
              <w:bottom w:val="single" w:sz="4" w:space="0" w:color="auto"/>
              <w:right w:val="single" w:sz="4" w:space="0" w:color="auto"/>
            </w:tcBorders>
          </w:tcPr>
          <w:p w14:paraId="3EDAAC66" w14:textId="77777777" w:rsidR="00643223" w:rsidRPr="00643223" w:rsidRDefault="00643223" w:rsidP="00643223">
            <w:pPr>
              <w:spacing w:after="0" w:line="240" w:lineRule="auto"/>
              <w:rPr>
                <w:rFonts w:ascii="Arial" w:hAnsi="Arial" w:cs="Arial"/>
              </w:rPr>
            </w:pPr>
          </w:p>
        </w:tc>
      </w:tr>
      <w:tr w:rsidR="00643223" w:rsidRPr="00643223" w14:paraId="7CF67BEA" w14:textId="77777777" w:rsidTr="005F7A1D">
        <w:trPr>
          <w:trHeight w:val="539"/>
        </w:trPr>
        <w:tc>
          <w:tcPr>
            <w:tcW w:w="2189" w:type="dxa"/>
            <w:tcBorders>
              <w:top w:val="single" w:sz="4" w:space="0" w:color="auto"/>
              <w:left w:val="single" w:sz="4" w:space="0" w:color="auto"/>
              <w:bottom w:val="single" w:sz="4" w:space="0" w:color="auto"/>
              <w:right w:val="single" w:sz="4" w:space="0" w:color="auto"/>
            </w:tcBorders>
            <w:vAlign w:val="center"/>
          </w:tcPr>
          <w:p w14:paraId="401AC91F" w14:textId="461FC170" w:rsidR="00643223" w:rsidRPr="00643223" w:rsidRDefault="005F7A1D" w:rsidP="00643223">
            <w:pPr>
              <w:spacing w:after="0" w:line="240" w:lineRule="auto"/>
              <w:rPr>
                <w:rFonts w:ascii="Arial" w:hAnsi="Arial" w:cs="Arial"/>
              </w:rPr>
            </w:pPr>
            <w:r>
              <w:rPr>
                <w:rFonts w:ascii="Arial" w:hAnsi="Arial" w:cs="Arial"/>
              </w:rPr>
              <w:t xml:space="preserve">[name] </w:t>
            </w:r>
            <w:r w:rsidR="00643223" w:rsidRPr="00643223">
              <w:rPr>
                <w:rFonts w:ascii="Arial" w:hAnsi="Arial" w:cs="Arial"/>
              </w:rPr>
              <w:t>title</w:t>
            </w:r>
          </w:p>
        </w:tc>
        <w:tc>
          <w:tcPr>
            <w:tcW w:w="2131" w:type="dxa"/>
            <w:tcBorders>
              <w:top w:val="single" w:sz="4" w:space="0" w:color="auto"/>
              <w:left w:val="single" w:sz="4" w:space="0" w:color="auto"/>
              <w:bottom w:val="single" w:sz="4" w:space="0" w:color="auto"/>
              <w:right w:val="single" w:sz="4" w:space="0" w:color="auto"/>
            </w:tcBorders>
            <w:vAlign w:val="center"/>
          </w:tcPr>
          <w:p w14:paraId="5EA28BE4" w14:textId="77777777" w:rsidR="00643223" w:rsidRPr="00643223" w:rsidRDefault="00643223" w:rsidP="00643223">
            <w:pPr>
              <w:spacing w:after="0" w:line="240" w:lineRule="auto"/>
              <w:rPr>
                <w:rFonts w:ascii="Arial" w:hAnsi="Arial" w:cs="Arial"/>
              </w:rPr>
            </w:pPr>
            <w:r w:rsidRPr="00643223">
              <w:rPr>
                <w:rFonts w:ascii="Arial" w:hAnsi="Arial" w:cs="Arial"/>
              </w:rPr>
              <w:t xml:space="preserve">Legal </w:t>
            </w:r>
          </w:p>
        </w:tc>
        <w:tc>
          <w:tcPr>
            <w:tcW w:w="5670" w:type="dxa"/>
            <w:tcBorders>
              <w:top w:val="single" w:sz="4" w:space="0" w:color="auto"/>
              <w:left w:val="single" w:sz="4" w:space="0" w:color="auto"/>
              <w:bottom w:val="single" w:sz="4" w:space="0" w:color="auto"/>
              <w:right w:val="single" w:sz="4" w:space="0" w:color="auto"/>
            </w:tcBorders>
          </w:tcPr>
          <w:p w14:paraId="1CDD9DAB" w14:textId="77777777" w:rsidR="00643223" w:rsidRPr="00643223" w:rsidRDefault="00643223" w:rsidP="00643223">
            <w:pPr>
              <w:numPr>
                <w:ilvl w:val="0"/>
                <w:numId w:val="28"/>
              </w:numPr>
              <w:spacing w:after="0" w:line="240" w:lineRule="auto"/>
              <w:rPr>
                <w:rFonts w:ascii="Arial" w:hAnsi="Arial" w:cs="Arial"/>
              </w:rPr>
            </w:pPr>
            <w:r w:rsidRPr="00643223">
              <w:rPr>
                <w:rFonts w:ascii="Arial" w:hAnsi="Arial" w:cs="Arial"/>
              </w:rPr>
              <w:t>Provides legal advice to IRT and legal guidance for the Incident Response.</w:t>
            </w:r>
          </w:p>
        </w:tc>
      </w:tr>
      <w:tr w:rsidR="00643223" w:rsidRPr="00643223" w14:paraId="4EF71EFF" w14:textId="77777777" w:rsidTr="005F7A1D">
        <w:trPr>
          <w:trHeight w:val="539"/>
        </w:trPr>
        <w:tc>
          <w:tcPr>
            <w:tcW w:w="2189" w:type="dxa"/>
            <w:tcBorders>
              <w:top w:val="single" w:sz="4" w:space="0" w:color="auto"/>
              <w:left w:val="single" w:sz="4" w:space="0" w:color="auto"/>
              <w:bottom w:val="single" w:sz="4" w:space="0" w:color="auto"/>
              <w:right w:val="single" w:sz="4" w:space="0" w:color="auto"/>
            </w:tcBorders>
            <w:vAlign w:val="center"/>
          </w:tcPr>
          <w:p w14:paraId="16FCB533" w14:textId="58684637" w:rsidR="00643223" w:rsidRPr="00643223" w:rsidRDefault="005F7A1D" w:rsidP="00643223">
            <w:pPr>
              <w:spacing w:after="0" w:line="240" w:lineRule="auto"/>
              <w:rPr>
                <w:rFonts w:ascii="Arial" w:hAnsi="Arial" w:cs="Arial"/>
              </w:rPr>
            </w:pPr>
            <w:r>
              <w:rPr>
                <w:rFonts w:ascii="Arial" w:hAnsi="Arial" w:cs="Arial"/>
              </w:rPr>
              <w:t xml:space="preserve">[name] </w:t>
            </w:r>
            <w:r w:rsidR="00643223" w:rsidRPr="00643223">
              <w:rPr>
                <w:rFonts w:ascii="Arial" w:hAnsi="Arial" w:cs="Arial"/>
              </w:rPr>
              <w:t>title</w:t>
            </w:r>
          </w:p>
        </w:tc>
        <w:tc>
          <w:tcPr>
            <w:tcW w:w="2131" w:type="dxa"/>
            <w:tcBorders>
              <w:top w:val="single" w:sz="4" w:space="0" w:color="auto"/>
              <w:left w:val="single" w:sz="4" w:space="0" w:color="auto"/>
              <w:bottom w:val="single" w:sz="4" w:space="0" w:color="auto"/>
              <w:right w:val="single" w:sz="4" w:space="0" w:color="auto"/>
            </w:tcBorders>
            <w:vAlign w:val="center"/>
          </w:tcPr>
          <w:p w14:paraId="77C01C4C" w14:textId="77777777" w:rsidR="00643223" w:rsidRPr="00643223" w:rsidRDefault="00643223" w:rsidP="00643223">
            <w:pPr>
              <w:spacing w:after="0" w:line="240" w:lineRule="auto"/>
              <w:rPr>
                <w:rFonts w:ascii="Arial" w:hAnsi="Arial" w:cs="Arial"/>
              </w:rPr>
            </w:pPr>
            <w:r w:rsidRPr="00643223">
              <w:rPr>
                <w:rFonts w:ascii="Arial" w:hAnsi="Arial" w:cs="Arial"/>
              </w:rPr>
              <w:t>Compliance</w:t>
            </w:r>
          </w:p>
        </w:tc>
        <w:tc>
          <w:tcPr>
            <w:tcW w:w="5670" w:type="dxa"/>
            <w:tcBorders>
              <w:top w:val="single" w:sz="4" w:space="0" w:color="auto"/>
              <w:left w:val="single" w:sz="4" w:space="0" w:color="auto"/>
              <w:bottom w:val="single" w:sz="4" w:space="0" w:color="auto"/>
              <w:right w:val="single" w:sz="4" w:space="0" w:color="auto"/>
            </w:tcBorders>
          </w:tcPr>
          <w:p w14:paraId="200A8759" w14:textId="77777777" w:rsidR="00643223" w:rsidRPr="00643223" w:rsidRDefault="00643223" w:rsidP="00643223">
            <w:pPr>
              <w:numPr>
                <w:ilvl w:val="0"/>
                <w:numId w:val="28"/>
              </w:numPr>
              <w:spacing w:after="0" w:line="240" w:lineRule="auto"/>
              <w:rPr>
                <w:rFonts w:ascii="Arial" w:hAnsi="Arial" w:cs="Arial"/>
              </w:rPr>
            </w:pPr>
            <w:r w:rsidRPr="00643223">
              <w:rPr>
                <w:rFonts w:ascii="Arial" w:hAnsi="Arial" w:cs="Arial"/>
              </w:rPr>
              <w:t>Provides compliance advice and support to the IRT.</w:t>
            </w:r>
          </w:p>
        </w:tc>
      </w:tr>
      <w:tr w:rsidR="00643223" w:rsidRPr="00643223" w14:paraId="03AE31D0" w14:textId="77777777" w:rsidTr="005F7A1D">
        <w:trPr>
          <w:trHeight w:val="539"/>
        </w:trPr>
        <w:tc>
          <w:tcPr>
            <w:tcW w:w="2189" w:type="dxa"/>
            <w:tcBorders>
              <w:top w:val="single" w:sz="4" w:space="0" w:color="auto"/>
              <w:left w:val="single" w:sz="4" w:space="0" w:color="auto"/>
              <w:bottom w:val="single" w:sz="4" w:space="0" w:color="auto"/>
              <w:right w:val="single" w:sz="4" w:space="0" w:color="auto"/>
            </w:tcBorders>
            <w:vAlign w:val="center"/>
          </w:tcPr>
          <w:p w14:paraId="796D0948" w14:textId="36B4EDF5" w:rsidR="00643223" w:rsidRPr="00643223" w:rsidRDefault="005F7A1D" w:rsidP="00643223">
            <w:pPr>
              <w:spacing w:after="0" w:line="240" w:lineRule="auto"/>
              <w:rPr>
                <w:rFonts w:ascii="Arial" w:hAnsi="Arial" w:cs="Arial"/>
              </w:rPr>
            </w:pPr>
            <w:r>
              <w:rPr>
                <w:rFonts w:ascii="Arial" w:hAnsi="Arial" w:cs="Arial"/>
              </w:rPr>
              <w:t xml:space="preserve">[name] </w:t>
            </w:r>
            <w:r w:rsidR="00643223" w:rsidRPr="00643223">
              <w:rPr>
                <w:rFonts w:ascii="Arial" w:hAnsi="Arial" w:cs="Arial"/>
              </w:rPr>
              <w:t>title</w:t>
            </w:r>
          </w:p>
          <w:p w14:paraId="6709F788" w14:textId="77777777" w:rsidR="00643223" w:rsidRPr="00643223" w:rsidRDefault="00643223" w:rsidP="00643223">
            <w:pPr>
              <w:spacing w:after="0" w:line="240" w:lineRule="auto"/>
              <w:rPr>
                <w:rFonts w:ascii="Arial" w:hAnsi="Arial" w:cs="Arial"/>
              </w:rPr>
            </w:pPr>
          </w:p>
        </w:tc>
        <w:tc>
          <w:tcPr>
            <w:tcW w:w="2131" w:type="dxa"/>
            <w:tcBorders>
              <w:top w:val="single" w:sz="4" w:space="0" w:color="auto"/>
              <w:left w:val="single" w:sz="4" w:space="0" w:color="auto"/>
              <w:bottom w:val="single" w:sz="4" w:space="0" w:color="auto"/>
              <w:right w:val="single" w:sz="4" w:space="0" w:color="auto"/>
            </w:tcBorders>
            <w:vAlign w:val="center"/>
          </w:tcPr>
          <w:p w14:paraId="0469F74C" w14:textId="77777777" w:rsidR="00643223" w:rsidRPr="00643223" w:rsidRDefault="00643223" w:rsidP="00643223">
            <w:pPr>
              <w:spacing w:after="0" w:line="240" w:lineRule="auto"/>
              <w:rPr>
                <w:rFonts w:ascii="Arial" w:hAnsi="Arial" w:cs="Arial"/>
              </w:rPr>
            </w:pPr>
            <w:r w:rsidRPr="00643223">
              <w:rPr>
                <w:rFonts w:ascii="Arial" w:hAnsi="Arial" w:cs="Arial"/>
              </w:rPr>
              <w:t>Communications</w:t>
            </w:r>
          </w:p>
        </w:tc>
        <w:tc>
          <w:tcPr>
            <w:tcW w:w="5670" w:type="dxa"/>
            <w:tcBorders>
              <w:top w:val="single" w:sz="4" w:space="0" w:color="auto"/>
              <w:left w:val="single" w:sz="4" w:space="0" w:color="auto"/>
              <w:bottom w:val="single" w:sz="4" w:space="0" w:color="auto"/>
              <w:right w:val="single" w:sz="4" w:space="0" w:color="auto"/>
            </w:tcBorders>
          </w:tcPr>
          <w:p w14:paraId="7040DEBF" w14:textId="77777777" w:rsidR="00643223" w:rsidRPr="00643223" w:rsidRDefault="00643223" w:rsidP="00643223">
            <w:pPr>
              <w:numPr>
                <w:ilvl w:val="0"/>
                <w:numId w:val="28"/>
              </w:numPr>
              <w:spacing w:after="0" w:line="240" w:lineRule="auto"/>
              <w:rPr>
                <w:rFonts w:ascii="Arial" w:hAnsi="Arial" w:cs="Arial"/>
              </w:rPr>
            </w:pPr>
            <w:r w:rsidRPr="00643223">
              <w:rPr>
                <w:rFonts w:ascii="Arial" w:hAnsi="Arial" w:cs="Arial"/>
              </w:rPr>
              <w:t>Provides internal and external communications for the Incident Response.</w:t>
            </w:r>
          </w:p>
        </w:tc>
      </w:tr>
      <w:tr w:rsidR="00643223" w:rsidRPr="00643223" w14:paraId="136916C4" w14:textId="77777777" w:rsidTr="005F7A1D">
        <w:trPr>
          <w:trHeight w:val="539"/>
        </w:trPr>
        <w:tc>
          <w:tcPr>
            <w:tcW w:w="2189" w:type="dxa"/>
            <w:tcBorders>
              <w:top w:val="single" w:sz="4" w:space="0" w:color="auto"/>
              <w:left w:val="single" w:sz="4" w:space="0" w:color="auto"/>
              <w:bottom w:val="single" w:sz="4" w:space="0" w:color="auto"/>
              <w:right w:val="single" w:sz="4" w:space="0" w:color="auto"/>
            </w:tcBorders>
            <w:vAlign w:val="center"/>
          </w:tcPr>
          <w:p w14:paraId="4CB9A5BE" w14:textId="2F50EF44" w:rsidR="00643223" w:rsidRPr="00643223" w:rsidRDefault="005F7A1D" w:rsidP="00643223">
            <w:pPr>
              <w:spacing w:after="0" w:line="240" w:lineRule="auto"/>
              <w:rPr>
                <w:rFonts w:ascii="Arial" w:hAnsi="Arial" w:cs="Arial"/>
              </w:rPr>
            </w:pPr>
            <w:r>
              <w:rPr>
                <w:rFonts w:ascii="Arial" w:hAnsi="Arial" w:cs="Arial"/>
              </w:rPr>
              <w:t xml:space="preserve">[name] </w:t>
            </w:r>
            <w:r w:rsidR="00643223" w:rsidRPr="00643223">
              <w:rPr>
                <w:rFonts w:ascii="Arial" w:hAnsi="Arial" w:cs="Arial"/>
              </w:rPr>
              <w:t>title</w:t>
            </w:r>
          </w:p>
        </w:tc>
        <w:tc>
          <w:tcPr>
            <w:tcW w:w="2131" w:type="dxa"/>
            <w:tcBorders>
              <w:top w:val="single" w:sz="4" w:space="0" w:color="auto"/>
              <w:left w:val="single" w:sz="4" w:space="0" w:color="auto"/>
              <w:bottom w:val="single" w:sz="4" w:space="0" w:color="auto"/>
              <w:right w:val="single" w:sz="4" w:space="0" w:color="auto"/>
            </w:tcBorders>
            <w:vAlign w:val="center"/>
          </w:tcPr>
          <w:p w14:paraId="0918582C" w14:textId="77777777" w:rsidR="00643223" w:rsidRPr="00643223" w:rsidRDefault="00643223" w:rsidP="00643223">
            <w:pPr>
              <w:spacing w:after="0" w:line="240" w:lineRule="auto"/>
              <w:rPr>
                <w:rFonts w:ascii="Arial" w:hAnsi="Arial" w:cs="Arial"/>
              </w:rPr>
            </w:pPr>
            <w:r w:rsidRPr="00643223">
              <w:rPr>
                <w:rFonts w:ascii="Arial" w:hAnsi="Arial" w:cs="Arial"/>
              </w:rPr>
              <w:t>Human Capital</w:t>
            </w:r>
          </w:p>
        </w:tc>
        <w:tc>
          <w:tcPr>
            <w:tcW w:w="5670" w:type="dxa"/>
            <w:tcBorders>
              <w:top w:val="single" w:sz="4" w:space="0" w:color="auto"/>
              <w:left w:val="single" w:sz="4" w:space="0" w:color="auto"/>
              <w:bottom w:val="single" w:sz="4" w:space="0" w:color="auto"/>
              <w:right w:val="single" w:sz="4" w:space="0" w:color="auto"/>
            </w:tcBorders>
          </w:tcPr>
          <w:p w14:paraId="05FB43EA" w14:textId="77777777" w:rsidR="00643223" w:rsidRPr="00643223" w:rsidRDefault="00643223" w:rsidP="00643223">
            <w:pPr>
              <w:numPr>
                <w:ilvl w:val="0"/>
                <w:numId w:val="28"/>
              </w:numPr>
              <w:spacing w:after="0" w:line="240" w:lineRule="auto"/>
              <w:rPr>
                <w:rFonts w:ascii="Arial" w:hAnsi="Arial" w:cs="Arial"/>
              </w:rPr>
            </w:pPr>
            <w:r w:rsidRPr="00643223">
              <w:rPr>
                <w:rFonts w:ascii="Arial" w:hAnsi="Arial" w:cs="Arial"/>
              </w:rPr>
              <w:t>Provides review of IRT recommendations, evidence and activities; particularly if Human Capital systems or data are at risk.</w:t>
            </w:r>
          </w:p>
        </w:tc>
      </w:tr>
      <w:tr w:rsidR="00643223" w:rsidRPr="00643223" w14:paraId="6F1DA2C2" w14:textId="77777777" w:rsidTr="005F7A1D">
        <w:trPr>
          <w:trHeight w:val="539"/>
        </w:trPr>
        <w:tc>
          <w:tcPr>
            <w:tcW w:w="2189" w:type="dxa"/>
            <w:tcBorders>
              <w:top w:val="single" w:sz="4" w:space="0" w:color="auto"/>
              <w:left w:val="single" w:sz="4" w:space="0" w:color="auto"/>
              <w:bottom w:val="single" w:sz="4" w:space="0" w:color="auto"/>
              <w:right w:val="single" w:sz="4" w:space="0" w:color="auto"/>
            </w:tcBorders>
            <w:vAlign w:val="center"/>
          </w:tcPr>
          <w:p w14:paraId="419B1DDE" w14:textId="142F03DD" w:rsidR="00643223" w:rsidRPr="00643223" w:rsidRDefault="005F7A1D" w:rsidP="00643223">
            <w:pPr>
              <w:spacing w:after="0" w:line="240" w:lineRule="auto"/>
              <w:rPr>
                <w:rFonts w:ascii="Arial" w:hAnsi="Arial" w:cs="Arial"/>
              </w:rPr>
            </w:pPr>
            <w:r>
              <w:rPr>
                <w:rFonts w:ascii="Arial" w:hAnsi="Arial" w:cs="Arial"/>
              </w:rPr>
              <w:t xml:space="preserve">[name] </w:t>
            </w:r>
            <w:r w:rsidR="00643223" w:rsidRPr="00643223">
              <w:rPr>
                <w:rFonts w:ascii="Arial" w:hAnsi="Arial" w:cs="Arial"/>
              </w:rPr>
              <w:t>title</w:t>
            </w:r>
          </w:p>
        </w:tc>
        <w:tc>
          <w:tcPr>
            <w:tcW w:w="2131" w:type="dxa"/>
            <w:tcBorders>
              <w:top w:val="single" w:sz="4" w:space="0" w:color="auto"/>
              <w:left w:val="single" w:sz="4" w:space="0" w:color="auto"/>
              <w:bottom w:val="single" w:sz="4" w:space="0" w:color="auto"/>
              <w:right w:val="single" w:sz="4" w:space="0" w:color="auto"/>
            </w:tcBorders>
            <w:vAlign w:val="center"/>
          </w:tcPr>
          <w:p w14:paraId="76D59E1E" w14:textId="77777777" w:rsidR="00643223" w:rsidRPr="00643223" w:rsidRDefault="00643223" w:rsidP="00643223">
            <w:pPr>
              <w:spacing w:after="0" w:line="240" w:lineRule="auto"/>
              <w:rPr>
                <w:rFonts w:ascii="Arial" w:hAnsi="Arial" w:cs="Arial"/>
              </w:rPr>
            </w:pPr>
            <w:r w:rsidRPr="00643223">
              <w:rPr>
                <w:rFonts w:ascii="Arial" w:hAnsi="Arial" w:cs="Arial"/>
              </w:rPr>
              <w:t>Audit</w:t>
            </w:r>
          </w:p>
        </w:tc>
        <w:tc>
          <w:tcPr>
            <w:tcW w:w="5670" w:type="dxa"/>
            <w:tcBorders>
              <w:top w:val="single" w:sz="4" w:space="0" w:color="auto"/>
              <w:left w:val="single" w:sz="4" w:space="0" w:color="auto"/>
              <w:bottom w:val="single" w:sz="4" w:space="0" w:color="auto"/>
              <w:right w:val="single" w:sz="4" w:space="0" w:color="auto"/>
            </w:tcBorders>
          </w:tcPr>
          <w:p w14:paraId="7C1FE83F" w14:textId="77777777" w:rsidR="00643223" w:rsidRPr="00643223" w:rsidRDefault="00643223" w:rsidP="00643223">
            <w:pPr>
              <w:numPr>
                <w:ilvl w:val="0"/>
                <w:numId w:val="28"/>
              </w:numPr>
              <w:spacing w:after="0" w:line="240" w:lineRule="auto"/>
              <w:rPr>
                <w:rFonts w:ascii="Arial" w:hAnsi="Arial" w:cs="Arial"/>
              </w:rPr>
            </w:pPr>
            <w:r w:rsidRPr="00643223">
              <w:rPr>
                <w:rFonts w:ascii="Arial" w:hAnsi="Arial" w:cs="Arial"/>
              </w:rPr>
              <w:t>Provides review of IRT recommendations, evidence and activities.</w:t>
            </w:r>
          </w:p>
        </w:tc>
      </w:tr>
      <w:tr w:rsidR="00643223" w:rsidRPr="00643223" w14:paraId="5DC8B19B" w14:textId="77777777" w:rsidTr="005F7A1D">
        <w:trPr>
          <w:trHeight w:val="539"/>
        </w:trPr>
        <w:tc>
          <w:tcPr>
            <w:tcW w:w="2189" w:type="dxa"/>
            <w:tcBorders>
              <w:top w:val="single" w:sz="4" w:space="0" w:color="auto"/>
              <w:left w:val="single" w:sz="4" w:space="0" w:color="auto"/>
              <w:bottom w:val="single" w:sz="4" w:space="0" w:color="auto"/>
              <w:right w:val="single" w:sz="4" w:space="0" w:color="auto"/>
            </w:tcBorders>
            <w:vAlign w:val="center"/>
          </w:tcPr>
          <w:p w14:paraId="5EF9DFA4" w14:textId="13F806E0" w:rsidR="00643223" w:rsidRPr="00643223" w:rsidRDefault="005F7A1D" w:rsidP="00643223">
            <w:pPr>
              <w:spacing w:after="0" w:line="240" w:lineRule="auto"/>
              <w:rPr>
                <w:rFonts w:ascii="Arial" w:hAnsi="Arial" w:cs="Arial"/>
              </w:rPr>
            </w:pPr>
            <w:r>
              <w:rPr>
                <w:rFonts w:ascii="Arial" w:hAnsi="Arial" w:cs="Arial"/>
              </w:rPr>
              <w:t xml:space="preserve">[name] </w:t>
            </w:r>
            <w:r w:rsidR="00643223" w:rsidRPr="00643223">
              <w:rPr>
                <w:rFonts w:ascii="Arial" w:hAnsi="Arial" w:cs="Arial"/>
              </w:rPr>
              <w:t>title</w:t>
            </w:r>
          </w:p>
        </w:tc>
        <w:tc>
          <w:tcPr>
            <w:tcW w:w="2131" w:type="dxa"/>
            <w:tcBorders>
              <w:top w:val="single" w:sz="4" w:space="0" w:color="auto"/>
              <w:left w:val="single" w:sz="4" w:space="0" w:color="auto"/>
              <w:bottom w:val="single" w:sz="4" w:space="0" w:color="auto"/>
              <w:right w:val="single" w:sz="4" w:space="0" w:color="auto"/>
            </w:tcBorders>
            <w:vAlign w:val="center"/>
          </w:tcPr>
          <w:p w14:paraId="33057776" w14:textId="77777777" w:rsidR="00643223" w:rsidRPr="00643223" w:rsidRDefault="00643223" w:rsidP="00643223">
            <w:pPr>
              <w:spacing w:after="0" w:line="240" w:lineRule="auto"/>
              <w:rPr>
                <w:rFonts w:ascii="Arial" w:hAnsi="Arial" w:cs="Arial"/>
              </w:rPr>
            </w:pPr>
            <w:r w:rsidRPr="00643223">
              <w:rPr>
                <w:rFonts w:ascii="Arial" w:hAnsi="Arial" w:cs="Arial"/>
              </w:rPr>
              <w:t>Investor Relations</w:t>
            </w:r>
          </w:p>
        </w:tc>
        <w:tc>
          <w:tcPr>
            <w:tcW w:w="5670" w:type="dxa"/>
            <w:tcBorders>
              <w:top w:val="single" w:sz="4" w:space="0" w:color="auto"/>
              <w:left w:val="single" w:sz="4" w:space="0" w:color="auto"/>
              <w:bottom w:val="single" w:sz="4" w:space="0" w:color="auto"/>
              <w:right w:val="single" w:sz="4" w:space="0" w:color="auto"/>
            </w:tcBorders>
          </w:tcPr>
          <w:p w14:paraId="73C4BE62" w14:textId="77777777" w:rsidR="00643223" w:rsidRPr="00643223" w:rsidRDefault="00643223" w:rsidP="00643223">
            <w:pPr>
              <w:numPr>
                <w:ilvl w:val="0"/>
                <w:numId w:val="28"/>
              </w:numPr>
              <w:spacing w:after="0" w:line="240" w:lineRule="auto"/>
              <w:rPr>
                <w:rFonts w:ascii="Arial" w:hAnsi="Arial" w:cs="Arial"/>
              </w:rPr>
            </w:pPr>
            <w:r w:rsidRPr="00643223">
              <w:rPr>
                <w:rFonts w:ascii="Arial" w:hAnsi="Arial" w:cs="Arial"/>
              </w:rPr>
              <w:t>Provides review of IRT recommendations, evidence and activities.</w:t>
            </w:r>
          </w:p>
        </w:tc>
      </w:tr>
    </w:tbl>
    <w:p w14:paraId="775278D2" w14:textId="77777777" w:rsidR="00643223" w:rsidRPr="00643223" w:rsidRDefault="00643223" w:rsidP="00643223">
      <w:pPr>
        <w:spacing w:after="0" w:line="240" w:lineRule="auto"/>
        <w:rPr>
          <w:rFonts w:ascii="Arial" w:hAnsi="Arial" w:cs="Arial"/>
        </w:rPr>
      </w:pPr>
    </w:p>
    <w:p w14:paraId="31F2179C" w14:textId="77777777" w:rsidR="00643223" w:rsidRPr="00643223" w:rsidRDefault="00643223" w:rsidP="00643223">
      <w:pPr>
        <w:spacing w:after="0" w:line="240" w:lineRule="auto"/>
        <w:rPr>
          <w:rFonts w:ascii="Arial" w:hAnsi="Arial" w:cs="Arial"/>
          <w:lang w:val="en"/>
        </w:rPr>
      </w:pPr>
      <w:r w:rsidRPr="00643223">
        <w:rPr>
          <w:rFonts w:ascii="Arial" w:hAnsi="Arial" w:cs="Arial"/>
          <w:lang w:val="en"/>
        </w:rPr>
        <w:t>The following is a list of activities to be undertaken by the IRT in support of its mission:</w:t>
      </w:r>
    </w:p>
    <w:p w14:paraId="2F80974F" w14:textId="77777777" w:rsidR="00643223" w:rsidRPr="00643223" w:rsidRDefault="00643223" w:rsidP="00643223">
      <w:pPr>
        <w:spacing w:after="0" w:line="240" w:lineRule="auto"/>
        <w:rPr>
          <w:rFonts w:ascii="Arial" w:hAnsi="Arial" w:cs="Arial"/>
          <w:lang w:val="en"/>
        </w:rPr>
      </w:pPr>
    </w:p>
    <w:tbl>
      <w:tblPr>
        <w:tblStyle w:val="TableGrid"/>
        <w:tblW w:w="10345" w:type="dxa"/>
        <w:tblLook w:val="04A0" w:firstRow="1" w:lastRow="0" w:firstColumn="1" w:lastColumn="0" w:noHBand="0" w:noVBand="1"/>
      </w:tblPr>
      <w:tblGrid>
        <w:gridCol w:w="4855"/>
        <w:gridCol w:w="5490"/>
      </w:tblGrid>
      <w:tr w:rsidR="00643223" w:rsidRPr="00643223" w14:paraId="669F0419" w14:textId="77777777" w:rsidTr="005F7A1D">
        <w:tc>
          <w:tcPr>
            <w:tcW w:w="4855" w:type="dxa"/>
            <w:shd w:val="clear" w:color="auto" w:fill="C4BC96" w:themeFill="background2" w:themeFillShade="BF"/>
          </w:tcPr>
          <w:p w14:paraId="73399128" w14:textId="77777777" w:rsidR="00643223" w:rsidRPr="00643223" w:rsidRDefault="00643223" w:rsidP="00643223">
            <w:pPr>
              <w:spacing w:after="0" w:line="240" w:lineRule="auto"/>
              <w:rPr>
                <w:rFonts w:ascii="Arial" w:hAnsi="Arial" w:cs="Arial"/>
                <w:b/>
                <w:bCs/>
                <w:lang w:val="en"/>
              </w:rPr>
            </w:pPr>
            <w:r w:rsidRPr="00643223">
              <w:rPr>
                <w:rFonts w:ascii="Arial" w:hAnsi="Arial" w:cs="Arial"/>
                <w:b/>
                <w:bCs/>
                <w:lang w:val="en"/>
              </w:rPr>
              <w:t>Activity</w:t>
            </w:r>
          </w:p>
        </w:tc>
        <w:tc>
          <w:tcPr>
            <w:tcW w:w="5490" w:type="dxa"/>
            <w:shd w:val="clear" w:color="auto" w:fill="C4BC96" w:themeFill="background2" w:themeFillShade="BF"/>
          </w:tcPr>
          <w:p w14:paraId="0282951C" w14:textId="77777777" w:rsidR="00643223" w:rsidRPr="00643223" w:rsidRDefault="00643223" w:rsidP="00643223">
            <w:pPr>
              <w:spacing w:after="0" w:line="240" w:lineRule="auto"/>
              <w:rPr>
                <w:rFonts w:ascii="Arial" w:hAnsi="Arial" w:cs="Arial"/>
                <w:b/>
                <w:bCs/>
                <w:lang w:val="en"/>
              </w:rPr>
            </w:pPr>
            <w:r w:rsidRPr="00643223">
              <w:rPr>
                <w:rFonts w:ascii="Arial" w:hAnsi="Arial" w:cs="Arial"/>
                <w:b/>
                <w:bCs/>
                <w:lang w:val="en"/>
              </w:rPr>
              <w:t>IRT Member Responsibility</w:t>
            </w:r>
          </w:p>
        </w:tc>
      </w:tr>
      <w:tr w:rsidR="00643223" w:rsidRPr="00643223" w14:paraId="6A9BDE65" w14:textId="77777777" w:rsidTr="005F7A1D">
        <w:tc>
          <w:tcPr>
            <w:tcW w:w="4855" w:type="dxa"/>
          </w:tcPr>
          <w:p w14:paraId="7D6D245F" w14:textId="77777777" w:rsidR="00643223" w:rsidRPr="00643223" w:rsidRDefault="00643223" w:rsidP="00643223">
            <w:pPr>
              <w:spacing w:after="0" w:line="240" w:lineRule="auto"/>
              <w:rPr>
                <w:rFonts w:ascii="Arial" w:hAnsi="Arial" w:cs="Arial"/>
                <w:lang w:val="en"/>
              </w:rPr>
            </w:pPr>
            <w:r w:rsidRPr="00643223">
              <w:rPr>
                <w:rFonts w:ascii="Arial" w:hAnsi="Arial" w:cs="Arial"/>
              </w:rPr>
              <w:t xml:space="preserve">Determine the nature and scope of Incidents </w:t>
            </w:r>
          </w:p>
        </w:tc>
        <w:tc>
          <w:tcPr>
            <w:tcW w:w="5490" w:type="dxa"/>
          </w:tcPr>
          <w:p w14:paraId="5F1959EE" w14:textId="2D2C7F24" w:rsidR="00643223" w:rsidRPr="00643223" w:rsidRDefault="00643223" w:rsidP="00643223">
            <w:pPr>
              <w:spacing w:after="0" w:line="240" w:lineRule="auto"/>
              <w:rPr>
                <w:rFonts w:ascii="Arial" w:hAnsi="Arial" w:cs="Arial"/>
                <w:lang w:val="en"/>
              </w:rPr>
            </w:pPr>
            <w:r w:rsidRPr="00643223">
              <w:rPr>
                <w:rFonts w:ascii="Arial" w:hAnsi="Arial" w:cs="Arial"/>
              </w:rPr>
              <w:t>SERVICE OPS</w:t>
            </w:r>
            <w:r w:rsidR="005F7A1D">
              <w:rPr>
                <w:rFonts w:ascii="Arial" w:hAnsi="Arial" w:cs="Arial"/>
              </w:rPr>
              <w:t xml:space="preserve"> </w:t>
            </w:r>
            <w:r w:rsidRPr="00643223">
              <w:rPr>
                <w:rFonts w:ascii="Arial" w:hAnsi="Arial" w:cs="Arial"/>
              </w:rPr>
              <w:t>during intake of Information Security Event and then IRT Leader and the IT Security Team</w:t>
            </w:r>
          </w:p>
        </w:tc>
      </w:tr>
      <w:tr w:rsidR="00643223" w:rsidRPr="00643223" w14:paraId="28DAC686" w14:textId="77777777" w:rsidTr="005F7A1D">
        <w:tc>
          <w:tcPr>
            <w:tcW w:w="4855" w:type="dxa"/>
          </w:tcPr>
          <w:p w14:paraId="78AFA7D9" w14:textId="77777777" w:rsidR="00643223" w:rsidRPr="00643223" w:rsidRDefault="00643223" w:rsidP="00643223">
            <w:pPr>
              <w:spacing w:after="0" w:line="240" w:lineRule="auto"/>
              <w:rPr>
                <w:rFonts w:ascii="Arial" w:hAnsi="Arial" w:cs="Arial"/>
                <w:lang w:val="en"/>
              </w:rPr>
            </w:pPr>
            <w:r w:rsidRPr="00643223">
              <w:rPr>
                <w:rFonts w:ascii="Arial" w:hAnsi="Arial" w:cs="Arial"/>
              </w:rPr>
              <w:t>Determine resources necessary to aid in Incident Response</w:t>
            </w:r>
          </w:p>
        </w:tc>
        <w:tc>
          <w:tcPr>
            <w:tcW w:w="5490" w:type="dxa"/>
          </w:tcPr>
          <w:p w14:paraId="05C723E6" w14:textId="77777777" w:rsidR="00643223" w:rsidRPr="00643223" w:rsidRDefault="00643223" w:rsidP="00643223">
            <w:pPr>
              <w:spacing w:after="0" w:line="240" w:lineRule="auto"/>
              <w:rPr>
                <w:rFonts w:ascii="Arial" w:hAnsi="Arial" w:cs="Arial"/>
              </w:rPr>
            </w:pPr>
            <w:r w:rsidRPr="00643223">
              <w:rPr>
                <w:rFonts w:ascii="Arial" w:hAnsi="Arial" w:cs="Arial"/>
              </w:rPr>
              <w:t>IRT Leader; IR Coordinator</w:t>
            </w:r>
          </w:p>
          <w:p w14:paraId="43B8EFF8" w14:textId="77777777" w:rsidR="00643223" w:rsidRPr="00643223" w:rsidRDefault="00643223" w:rsidP="00643223">
            <w:pPr>
              <w:spacing w:after="0" w:line="240" w:lineRule="auto"/>
              <w:rPr>
                <w:rFonts w:ascii="Arial" w:hAnsi="Arial" w:cs="Arial"/>
                <w:lang w:val="en"/>
              </w:rPr>
            </w:pPr>
          </w:p>
        </w:tc>
      </w:tr>
      <w:tr w:rsidR="00643223" w:rsidRPr="00643223" w14:paraId="23128A04" w14:textId="77777777" w:rsidTr="005F7A1D">
        <w:tc>
          <w:tcPr>
            <w:tcW w:w="4855" w:type="dxa"/>
          </w:tcPr>
          <w:p w14:paraId="6BFEDCD1" w14:textId="77777777" w:rsidR="00643223" w:rsidRPr="00643223" w:rsidRDefault="00643223" w:rsidP="00643223">
            <w:pPr>
              <w:spacing w:after="0" w:line="240" w:lineRule="auto"/>
              <w:rPr>
                <w:rFonts w:ascii="Arial" w:hAnsi="Arial" w:cs="Arial"/>
                <w:lang w:val="en"/>
              </w:rPr>
            </w:pPr>
            <w:r w:rsidRPr="00643223">
              <w:rPr>
                <w:rFonts w:ascii="Arial" w:hAnsi="Arial" w:cs="Arial"/>
              </w:rPr>
              <w:t>Coordinate Incident Response efforts</w:t>
            </w:r>
          </w:p>
        </w:tc>
        <w:tc>
          <w:tcPr>
            <w:tcW w:w="5490" w:type="dxa"/>
          </w:tcPr>
          <w:p w14:paraId="2B6A2B79" w14:textId="77777777" w:rsidR="00643223" w:rsidRPr="00643223" w:rsidRDefault="00643223" w:rsidP="00643223">
            <w:pPr>
              <w:spacing w:after="0" w:line="240" w:lineRule="auto"/>
              <w:rPr>
                <w:rFonts w:ascii="Arial" w:hAnsi="Arial" w:cs="Arial"/>
                <w:lang w:val="en"/>
              </w:rPr>
            </w:pPr>
            <w:r w:rsidRPr="00643223">
              <w:rPr>
                <w:rFonts w:ascii="Arial" w:hAnsi="Arial" w:cs="Arial"/>
              </w:rPr>
              <w:t>IR Coordinator</w:t>
            </w:r>
          </w:p>
        </w:tc>
      </w:tr>
      <w:tr w:rsidR="00643223" w:rsidRPr="00643223" w14:paraId="51D7742A" w14:textId="77777777" w:rsidTr="005F7A1D">
        <w:tc>
          <w:tcPr>
            <w:tcW w:w="4855" w:type="dxa"/>
          </w:tcPr>
          <w:p w14:paraId="194572C1" w14:textId="77777777" w:rsidR="00643223" w:rsidRPr="00643223" w:rsidRDefault="00643223" w:rsidP="00643223">
            <w:pPr>
              <w:spacing w:after="0" w:line="240" w:lineRule="auto"/>
              <w:rPr>
                <w:rFonts w:ascii="Arial" w:hAnsi="Arial" w:cs="Arial"/>
                <w:lang w:val="en"/>
              </w:rPr>
            </w:pPr>
            <w:r w:rsidRPr="00643223">
              <w:rPr>
                <w:rFonts w:ascii="Arial" w:hAnsi="Arial" w:cs="Arial"/>
              </w:rPr>
              <w:lastRenderedPageBreak/>
              <w:t>Oversee evidence gathering and preservation, chain of custody, and application and maintenance of attorney-client privilege</w:t>
            </w:r>
          </w:p>
        </w:tc>
        <w:tc>
          <w:tcPr>
            <w:tcW w:w="5490" w:type="dxa"/>
          </w:tcPr>
          <w:p w14:paraId="18500B8A" w14:textId="77777777" w:rsidR="00643223" w:rsidRPr="00643223" w:rsidRDefault="00643223" w:rsidP="00643223">
            <w:pPr>
              <w:spacing w:after="0" w:line="240" w:lineRule="auto"/>
              <w:rPr>
                <w:rFonts w:ascii="Arial" w:hAnsi="Arial" w:cs="Arial"/>
                <w:lang w:val="en"/>
              </w:rPr>
            </w:pPr>
            <w:r w:rsidRPr="00643223">
              <w:rPr>
                <w:rFonts w:ascii="Arial" w:hAnsi="Arial" w:cs="Arial"/>
              </w:rPr>
              <w:t>IRT Leader; Legal</w:t>
            </w:r>
          </w:p>
        </w:tc>
      </w:tr>
      <w:tr w:rsidR="00643223" w:rsidRPr="00643223" w14:paraId="003DC393" w14:textId="77777777" w:rsidTr="005F7A1D">
        <w:tc>
          <w:tcPr>
            <w:tcW w:w="4855" w:type="dxa"/>
          </w:tcPr>
          <w:p w14:paraId="51905097" w14:textId="336A62DA" w:rsidR="00643223" w:rsidRPr="00643223" w:rsidRDefault="00643223" w:rsidP="00643223">
            <w:pPr>
              <w:spacing w:after="0" w:line="240" w:lineRule="auto"/>
              <w:rPr>
                <w:rFonts w:ascii="Arial" w:hAnsi="Arial" w:cs="Arial"/>
                <w:lang w:val="en"/>
              </w:rPr>
            </w:pPr>
            <w:r w:rsidRPr="00643223">
              <w:rPr>
                <w:rFonts w:ascii="Arial" w:hAnsi="Arial" w:cs="Arial"/>
              </w:rPr>
              <w:t>Assess and escalate Incidents to Incident Response Service Providers (Cybersecurity Insurer and breach response provider) as appropriate</w:t>
            </w:r>
          </w:p>
        </w:tc>
        <w:tc>
          <w:tcPr>
            <w:tcW w:w="5490" w:type="dxa"/>
          </w:tcPr>
          <w:p w14:paraId="287088D3" w14:textId="77777777" w:rsidR="00643223" w:rsidRPr="00643223" w:rsidRDefault="00643223" w:rsidP="00643223">
            <w:pPr>
              <w:spacing w:after="0" w:line="240" w:lineRule="auto"/>
              <w:rPr>
                <w:rFonts w:ascii="Arial" w:hAnsi="Arial" w:cs="Arial"/>
                <w:lang w:val="en"/>
              </w:rPr>
            </w:pPr>
            <w:r w:rsidRPr="00643223">
              <w:rPr>
                <w:rFonts w:ascii="Arial" w:hAnsi="Arial" w:cs="Arial"/>
              </w:rPr>
              <w:t>IR Coordinator; IT Management; Legal</w:t>
            </w:r>
          </w:p>
        </w:tc>
      </w:tr>
      <w:tr w:rsidR="00643223" w:rsidRPr="00643223" w14:paraId="258E2E2E" w14:textId="77777777" w:rsidTr="005F7A1D">
        <w:tc>
          <w:tcPr>
            <w:tcW w:w="4855" w:type="dxa"/>
          </w:tcPr>
          <w:p w14:paraId="5C84855D" w14:textId="77777777" w:rsidR="00643223" w:rsidRPr="00643223" w:rsidRDefault="00643223" w:rsidP="00643223">
            <w:pPr>
              <w:spacing w:after="0" w:line="240" w:lineRule="auto"/>
              <w:rPr>
                <w:rFonts w:ascii="Arial" w:hAnsi="Arial" w:cs="Arial"/>
                <w:lang w:val="en"/>
              </w:rPr>
            </w:pPr>
            <w:r w:rsidRPr="00643223">
              <w:rPr>
                <w:rFonts w:ascii="Arial" w:hAnsi="Arial" w:cs="Arial"/>
              </w:rPr>
              <w:t>Interface with other departments and locations</w:t>
            </w:r>
          </w:p>
        </w:tc>
        <w:tc>
          <w:tcPr>
            <w:tcW w:w="5490" w:type="dxa"/>
          </w:tcPr>
          <w:p w14:paraId="62FD2C02" w14:textId="77777777" w:rsidR="00643223" w:rsidRPr="00643223" w:rsidRDefault="00643223" w:rsidP="00643223">
            <w:pPr>
              <w:spacing w:after="0" w:line="240" w:lineRule="auto"/>
              <w:rPr>
                <w:rFonts w:ascii="Arial" w:hAnsi="Arial" w:cs="Arial"/>
                <w:lang w:val="en"/>
              </w:rPr>
            </w:pPr>
            <w:r w:rsidRPr="00643223">
              <w:rPr>
                <w:rFonts w:ascii="Arial" w:hAnsi="Arial" w:cs="Arial"/>
              </w:rPr>
              <w:t>IR Coordinator; IT Management</w:t>
            </w:r>
          </w:p>
        </w:tc>
      </w:tr>
      <w:tr w:rsidR="00643223" w:rsidRPr="00643223" w14:paraId="65ACBFDC" w14:textId="77777777" w:rsidTr="005F7A1D">
        <w:tc>
          <w:tcPr>
            <w:tcW w:w="4855" w:type="dxa"/>
          </w:tcPr>
          <w:p w14:paraId="5A8E724D" w14:textId="77777777" w:rsidR="00643223" w:rsidRPr="00643223" w:rsidRDefault="00643223" w:rsidP="00643223">
            <w:pPr>
              <w:spacing w:after="0" w:line="240" w:lineRule="auto"/>
              <w:rPr>
                <w:rFonts w:ascii="Arial" w:hAnsi="Arial" w:cs="Arial"/>
                <w:lang w:val="en"/>
              </w:rPr>
            </w:pPr>
            <w:r w:rsidRPr="00643223">
              <w:rPr>
                <w:rFonts w:ascii="Arial" w:hAnsi="Arial" w:cs="Arial"/>
              </w:rPr>
              <w:t>Monitor and report on the progress of investigations to management</w:t>
            </w:r>
          </w:p>
        </w:tc>
        <w:tc>
          <w:tcPr>
            <w:tcW w:w="5490" w:type="dxa"/>
          </w:tcPr>
          <w:p w14:paraId="25C3DAC7" w14:textId="77777777" w:rsidR="00643223" w:rsidRPr="00643223" w:rsidRDefault="00643223" w:rsidP="00643223">
            <w:pPr>
              <w:spacing w:after="0" w:line="240" w:lineRule="auto"/>
              <w:rPr>
                <w:rFonts w:ascii="Arial" w:hAnsi="Arial" w:cs="Arial"/>
                <w:lang w:val="en"/>
              </w:rPr>
            </w:pPr>
            <w:r w:rsidRPr="00643223">
              <w:rPr>
                <w:rFonts w:ascii="Arial" w:hAnsi="Arial" w:cs="Arial"/>
              </w:rPr>
              <w:t>IR Coordinator; IT Management</w:t>
            </w:r>
          </w:p>
        </w:tc>
      </w:tr>
      <w:tr w:rsidR="00643223" w:rsidRPr="00643223" w14:paraId="59AF9058" w14:textId="77777777" w:rsidTr="005F7A1D">
        <w:tc>
          <w:tcPr>
            <w:tcW w:w="4855" w:type="dxa"/>
          </w:tcPr>
          <w:p w14:paraId="2F494446" w14:textId="77777777" w:rsidR="00643223" w:rsidRPr="00643223" w:rsidRDefault="00643223" w:rsidP="00643223">
            <w:pPr>
              <w:spacing w:after="0" w:line="240" w:lineRule="auto"/>
              <w:rPr>
                <w:rFonts w:ascii="Arial" w:hAnsi="Arial" w:cs="Arial"/>
                <w:lang w:val="en"/>
              </w:rPr>
            </w:pPr>
            <w:r w:rsidRPr="00643223">
              <w:rPr>
                <w:rFonts w:ascii="Arial" w:hAnsi="Arial" w:cs="Arial"/>
              </w:rPr>
              <w:t>Notify affected individuals and the appropriate authorities, as necessary and within appropriate timeframes</w:t>
            </w:r>
          </w:p>
        </w:tc>
        <w:tc>
          <w:tcPr>
            <w:tcW w:w="5490" w:type="dxa"/>
          </w:tcPr>
          <w:p w14:paraId="28CCF3BE" w14:textId="77777777" w:rsidR="00643223" w:rsidRPr="00643223" w:rsidRDefault="00643223" w:rsidP="00643223">
            <w:pPr>
              <w:spacing w:after="0" w:line="240" w:lineRule="auto"/>
              <w:rPr>
                <w:rFonts w:ascii="Arial" w:hAnsi="Arial" w:cs="Arial"/>
                <w:lang w:val="en"/>
              </w:rPr>
            </w:pPr>
            <w:r w:rsidRPr="00643223">
              <w:rPr>
                <w:rFonts w:ascii="Arial" w:hAnsi="Arial" w:cs="Arial"/>
              </w:rPr>
              <w:t>IRT Leader; Legal</w:t>
            </w:r>
          </w:p>
        </w:tc>
      </w:tr>
      <w:tr w:rsidR="00643223" w:rsidRPr="00643223" w14:paraId="511B1B2A" w14:textId="77777777" w:rsidTr="005F7A1D">
        <w:tc>
          <w:tcPr>
            <w:tcW w:w="4855" w:type="dxa"/>
          </w:tcPr>
          <w:p w14:paraId="3F417562" w14:textId="77777777" w:rsidR="00643223" w:rsidRPr="00643223" w:rsidRDefault="00643223" w:rsidP="00643223">
            <w:pPr>
              <w:spacing w:after="0" w:line="240" w:lineRule="auto"/>
              <w:rPr>
                <w:rFonts w:ascii="Arial" w:hAnsi="Arial" w:cs="Arial"/>
                <w:lang w:val="en"/>
              </w:rPr>
            </w:pPr>
            <w:r w:rsidRPr="00643223">
              <w:rPr>
                <w:rFonts w:ascii="Arial" w:hAnsi="Arial" w:cs="Arial"/>
              </w:rPr>
              <w:t>Organize and participate in Post-Incident / Lessons Learned meetings, as appropriate</w:t>
            </w:r>
          </w:p>
        </w:tc>
        <w:tc>
          <w:tcPr>
            <w:tcW w:w="5490" w:type="dxa"/>
          </w:tcPr>
          <w:p w14:paraId="4D40FC47" w14:textId="77777777" w:rsidR="00643223" w:rsidRPr="00643223" w:rsidRDefault="00643223" w:rsidP="00643223">
            <w:pPr>
              <w:spacing w:after="0" w:line="240" w:lineRule="auto"/>
              <w:rPr>
                <w:rFonts w:ascii="Arial" w:hAnsi="Arial" w:cs="Arial"/>
                <w:lang w:val="en"/>
              </w:rPr>
            </w:pPr>
            <w:r w:rsidRPr="00643223">
              <w:rPr>
                <w:rFonts w:ascii="Arial" w:hAnsi="Arial" w:cs="Arial"/>
              </w:rPr>
              <w:t>IR Coordinator</w:t>
            </w:r>
          </w:p>
        </w:tc>
      </w:tr>
    </w:tbl>
    <w:p w14:paraId="2A930529" w14:textId="77777777" w:rsidR="005F7A1D" w:rsidRDefault="005F7A1D" w:rsidP="00643223">
      <w:pPr>
        <w:spacing w:after="0" w:line="240" w:lineRule="auto"/>
        <w:rPr>
          <w:rFonts w:ascii="Arial" w:hAnsi="Arial" w:cs="Arial"/>
          <w:b/>
        </w:rPr>
      </w:pPr>
      <w:bookmarkStart w:id="2" w:name="_Toc464715403"/>
    </w:p>
    <w:p w14:paraId="17EDFF44" w14:textId="40196DB8" w:rsidR="00643223" w:rsidRPr="00643223" w:rsidRDefault="00643223" w:rsidP="00643223">
      <w:pPr>
        <w:spacing w:after="0" w:line="240" w:lineRule="auto"/>
        <w:rPr>
          <w:rFonts w:ascii="Arial" w:hAnsi="Arial" w:cs="Arial"/>
          <w:b/>
        </w:rPr>
      </w:pPr>
      <w:r w:rsidRPr="00643223">
        <w:rPr>
          <w:rFonts w:ascii="Arial" w:hAnsi="Arial" w:cs="Arial"/>
          <w:b/>
        </w:rPr>
        <w:t>3.2 Incident Response Process</w:t>
      </w:r>
      <w:bookmarkEnd w:id="2"/>
    </w:p>
    <w:p w14:paraId="731A510A" w14:textId="77777777" w:rsidR="005F7A1D" w:rsidRDefault="005F7A1D" w:rsidP="00643223">
      <w:pPr>
        <w:spacing w:after="0" w:line="240" w:lineRule="auto"/>
        <w:rPr>
          <w:rFonts w:ascii="Arial" w:hAnsi="Arial" w:cs="Arial"/>
        </w:rPr>
      </w:pPr>
    </w:p>
    <w:p w14:paraId="2066817D" w14:textId="6539BD26" w:rsidR="00643223" w:rsidRPr="00643223" w:rsidRDefault="00643223" w:rsidP="00643223">
      <w:pPr>
        <w:spacing w:after="0" w:line="240" w:lineRule="auto"/>
        <w:rPr>
          <w:rFonts w:ascii="Arial" w:hAnsi="Arial" w:cs="Arial"/>
        </w:rPr>
      </w:pPr>
      <w:r w:rsidRPr="00643223">
        <w:rPr>
          <w:rFonts w:ascii="Arial" w:hAnsi="Arial" w:cs="Arial"/>
        </w:rPr>
        <w:t>The National Institute for Standards and Technology (“NIST”) recognizes four phases for the security handling lifecycle. This IRP has been developed to align with this framework.</w:t>
      </w:r>
    </w:p>
    <w:p w14:paraId="17824B37" w14:textId="77777777" w:rsidR="00643223" w:rsidRPr="00643223" w:rsidRDefault="00643223" w:rsidP="00643223">
      <w:pPr>
        <w:spacing w:after="0" w:line="240" w:lineRule="auto"/>
        <w:rPr>
          <w:rFonts w:ascii="Arial" w:hAnsi="Arial" w:cs="Arial"/>
        </w:rPr>
      </w:pPr>
    </w:p>
    <w:p w14:paraId="7C8C364C" w14:textId="77777777" w:rsidR="00643223" w:rsidRPr="00643223" w:rsidRDefault="00643223" w:rsidP="00643223">
      <w:pPr>
        <w:spacing w:after="0" w:line="240" w:lineRule="auto"/>
        <w:rPr>
          <w:rFonts w:ascii="Arial" w:hAnsi="Arial" w:cs="Arial"/>
        </w:rPr>
      </w:pPr>
      <w:r w:rsidRPr="00643223">
        <w:rPr>
          <w:rFonts w:ascii="Arial" w:hAnsi="Arial" w:cs="Arial"/>
          <w:noProof/>
        </w:rPr>
        <w:drawing>
          <wp:inline distT="0" distB="0" distL="0" distR="0" wp14:anchorId="4F7712AA" wp14:editId="2613EB50">
            <wp:extent cx="5486400" cy="2722880"/>
            <wp:effectExtent l="0" t="0" r="0" b="1270"/>
            <wp:docPr id="1691124086"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124086" name="Picture 3"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86400" cy="2722880"/>
                    </a:xfrm>
                    <a:prstGeom prst="rect">
                      <a:avLst/>
                    </a:prstGeom>
                  </pic:spPr>
                </pic:pic>
              </a:graphicData>
            </a:graphic>
          </wp:inline>
        </w:drawing>
      </w:r>
    </w:p>
    <w:p w14:paraId="2A0C0017" w14:textId="10CDC78C" w:rsidR="00643223" w:rsidRPr="00643223" w:rsidRDefault="00643223" w:rsidP="00643223">
      <w:pPr>
        <w:spacing w:after="0" w:line="240" w:lineRule="auto"/>
        <w:rPr>
          <w:rFonts w:ascii="Arial" w:hAnsi="Arial" w:cs="Arial"/>
          <w:lang w:val="en"/>
        </w:rPr>
      </w:pPr>
      <w:r w:rsidRPr="00643223">
        <w:rPr>
          <w:rFonts w:ascii="Arial" w:hAnsi="Arial" w:cs="Arial"/>
          <w:lang w:val="en"/>
        </w:rPr>
        <w:t>Figure 1</w:t>
      </w:r>
      <w:r w:rsidR="005F7A1D">
        <w:rPr>
          <w:rFonts w:ascii="Arial" w:hAnsi="Arial" w:cs="Arial"/>
          <w:lang w:val="en"/>
        </w:rPr>
        <w:t>:</w:t>
      </w:r>
      <w:r w:rsidRPr="00643223">
        <w:rPr>
          <w:rFonts w:ascii="Arial" w:hAnsi="Arial" w:cs="Arial"/>
          <w:lang w:val="en"/>
        </w:rPr>
        <w:t xml:space="preserve"> NIST Incident Response Lifecycle</w:t>
      </w:r>
    </w:p>
    <w:p w14:paraId="296C3D36" w14:textId="77777777" w:rsidR="00643223" w:rsidRPr="00643223" w:rsidRDefault="00643223" w:rsidP="00643223">
      <w:pPr>
        <w:spacing w:after="0" w:line="240" w:lineRule="auto"/>
        <w:rPr>
          <w:rFonts w:ascii="Arial" w:hAnsi="Arial" w:cs="Arial"/>
          <w:lang w:val="en"/>
        </w:rPr>
      </w:pPr>
    </w:p>
    <w:p w14:paraId="387505B4" w14:textId="77777777" w:rsidR="00643223" w:rsidRPr="00643223" w:rsidRDefault="00643223" w:rsidP="00643223">
      <w:pPr>
        <w:spacing w:after="0" w:line="240" w:lineRule="auto"/>
        <w:rPr>
          <w:rFonts w:ascii="Arial" w:hAnsi="Arial" w:cs="Arial"/>
          <w:lang w:val="en"/>
        </w:rPr>
      </w:pPr>
      <w:r w:rsidRPr="00643223">
        <w:rPr>
          <w:rFonts w:ascii="Arial" w:hAnsi="Arial" w:cs="Arial"/>
          <w:lang w:val="en"/>
        </w:rPr>
        <w:t>The IRT shall initiate the following general process to prepare for, identify, verify, investigate, contain, and remediate an Incident. Usage of the process may vary and certain steps in the process might not apply to all Incidents.</w:t>
      </w:r>
    </w:p>
    <w:p w14:paraId="7C688FFF" w14:textId="77777777" w:rsidR="00643223" w:rsidRPr="00643223" w:rsidRDefault="00643223" w:rsidP="00643223">
      <w:pPr>
        <w:spacing w:after="0" w:line="240" w:lineRule="auto"/>
        <w:rPr>
          <w:rFonts w:ascii="Arial" w:hAnsi="Arial" w:cs="Arial"/>
          <w:lang w:val="en"/>
        </w:rPr>
      </w:pPr>
    </w:p>
    <w:p w14:paraId="52692006" w14:textId="416CEF25" w:rsidR="00643223" w:rsidRDefault="00643223" w:rsidP="00643223">
      <w:pPr>
        <w:numPr>
          <w:ilvl w:val="0"/>
          <w:numId w:val="14"/>
        </w:numPr>
        <w:spacing w:after="0" w:line="240" w:lineRule="auto"/>
        <w:rPr>
          <w:rFonts w:ascii="Arial" w:hAnsi="Arial" w:cs="Arial"/>
        </w:rPr>
      </w:pPr>
      <w:r w:rsidRPr="00643223">
        <w:rPr>
          <w:rFonts w:ascii="Arial" w:hAnsi="Arial" w:cs="Arial"/>
          <w:b/>
        </w:rPr>
        <w:t>Preparation</w:t>
      </w:r>
      <w:r w:rsidRPr="00643223">
        <w:rPr>
          <w:rFonts w:ascii="Arial" w:hAnsi="Arial" w:cs="Arial"/>
        </w:rPr>
        <w:t>: Review and update IRP. Develop response capabilities. Test response plan through tabletops and training. Promote awareness of plan.</w:t>
      </w:r>
    </w:p>
    <w:p w14:paraId="0B1F3B82" w14:textId="77777777" w:rsidR="005F7A1D" w:rsidRPr="00643223" w:rsidRDefault="005F7A1D" w:rsidP="005F7A1D">
      <w:pPr>
        <w:spacing w:after="0" w:line="240" w:lineRule="auto"/>
        <w:ind w:left="2160"/>
        <w:rPr>
          <w:rFonts w:ascii="Arial" w:hAnsi="Arial" w:cs="Arial"/>
        </w:rPr>
      </w:pPr>
    </w:p>
    <w:p w14:paraId="25FE5FB9" w14:textId="0970AEB5" w:rsidR="00643223" w:rsidRDefault="00643223" w:rsidP="00643223">
      <w:pPr>
        <w:numPr>
          <w:ilvl w:val="0"/>
          <w:numId w:val="14"/>
        </w:numPr>
        <w:spacing w:after="0" w:line="240" w:lineRule="auto"/>
        <w:rPr>
          <w:rFonts w:ascii="Arial" w:hAnsi="Arial" w:cs="Arial"/>
        </w:rPr>
      </w:pPr>
      <w:r w:rsidRPr="00643223">
        <w:rPr>
          <w:rFonts w:ascii="Arial" w:hAnsi="Arial" w:cs="Arial"/>
          <w:b/>
        </w:rPr>
        <w:t>Detection &amp; Analysis</w:t>
      </w:r>
      <w:r w:rsidRPr="00643223">
        <w:rPr>
          <w:rFonts w:ascii="Arial" w:hAnsi="Arial" w:cs="Arial"/>
        </w:rPr>
        <w:t>: Initial Incident detection, triage and escalation to appropriate stakeholders. Formation of appropriate response team. Determine need to notify external parties. Conduct analysis necessary to properly prioritize response activities, including resource needs. Form communication and containment action plans. Assess preservation and mitigation needs.</w:t>
      </w:r>
    </w:p>
    <w:p w14:paraId="42EB0DBA" w14:textId="77777777" w:rsidR="005F7A1D" w:rsidRPr="00643223" w:rsidRDefault="005F7A1D" w:rsidP="005F7A1D">
      <w:pPr>
        <w:spacing w:after="0" w:line="240" w:lineRule="auto"/>
        <w:ind w:left="2160"/>
        <w:rPr>
          <w:rFonts w:ascii="Arial" w:hAnsi="Arial" w:cs="Arial"/>
        </w:rPr>
      </w:pPr>
    </w:p>
    <w:p w14:paraId="2AAAF202" w14:textId="135F16B8" w:rsidR="00643223" w:rsidRDefault="00643223" w:rsidP="00643223">
      <w:pPr>
        <w:numPr>
          <w:ilvl w:val="0"/>
          <w:numId w:val="14"/>
        </w:numPr>
        <w:spacing w:after="0" w:line="240" w:lineRule="auto"/>
        <w:rPr>
          <w:rFonts w:ascii="Arial" w:hAnsi="Arial" w:cs="Arial"/>
        </w:rPr>
      </w:pPr>
      <w:r w:rsidRPr="00643223">
        <w:rPr>
          <w:rFonts w:ascii="Arial" w:hAnsi="Arial" w:cs="Arial"/>
          <w:b/>
          <w:bCs/>
        </w:rPr>
        <w:t>Containment, Eradication, &amp; Recover:</w:t>
      </w:r>
      <w:r w:rsidRPr="00643223">
        <w:rPr>
          <w:rFonts w:ascii="Arial" w:hAnsi="Arial" w:cs="Arial"/>
        </w:rPr>
        <w:t xml:space="preserve"> Take Incident specific actions to stop the Incident and</w:t>
      </w:r>
      <w:r w:rsidR="004453C4">
        <w:rPr>
          <w:rFonts w:ascii="Arial" w:hAnsi="Arial" w:cs="Arial"/>
        </w:rPr>
        <w:t xml:space="preserve"> </w:t>
      </w:r>
      <w:r w:rsidRPr="00643223">
        <w:rPr>
          <w:rFonts w:ascii="Arial" w:hAnsi="Arial" w:cs="Arial"/>
        </w:rPr>
        <w:t xml:space="preserve">/ or contain its impact. Determine and eliminate the cause of the Incident </w:t>
      </w:r>
      <w:r w:rsidRPr="00643223">
        <w:rPr>
          <w:rFonts w:ascii="Arial" w:hAnsi="Arial" w:cs="Arial"/>
        </w:rPr>
        <w:lastRenderedPageBreak/>
        <w:t xml:space="preserve">(while preserving evidence needed for next steps). Repair any unauthorized changes. Finalize mitigation of Incident and restore system to normal operational state and implement any measures to prevent Incident reoccurrence. </w:t>
      </w:r>
    </w:p>
    <w:p w14:paraId="697E4DEB" w14:textId="77777777" w:rsidR="005F7A1D" w:rsidRPr="00643223" w:rsidRDefault="005F7A1D" w:rsidP="005F7A1D">
      <w:pPr>
        <w:spacing w:after="0" w:line="240" w:lineRule="auto"/>
        <w:rPr>
          <w:rFonts w:ascii="Arial" w:hAnsi="Arial" w:cs="Arial"/>
        </w:rPr>
      </w:pPr>
    </w:p>
    <w:p w14:paraId="7B12FA3C" w14:textId="77777777" w:rsidR="00643223" w:rsidRPr="00643223" w:rsidRDefault="00643223" w:rsidP="00643223">
      <w:pPr>
        <w:numPr>
          <w:ilvl w:val="0"/>
          <w:numId w:val="14"/>
        </w:numPr>
        <w:spacing w:after="0" w:line="240" w:lineRule="auto"/>
        <w:rPr>
          <w:rFonts w:ascii="Arial" w:hAnsi="Arial" w:cs="Arial"/>
          <w:b/>
          <w:bCs/>
        </w:rPr>
      </w:pPr>
      <w:r w:rsidRPr="00643223">
        <w:rPr>
          <w:rFonts w:ascii="Arial" w:hAnsi="Arial" w:cs="Arial"/>
          <w:b/>
          <w:bCs/>
        </w:rPr>
        <w:t>Post-Incident</w:t>
      </w:r>
      <w:r w:rsidRPr="00643223">
        <w:rPr>
          <w:rFonts w:ascii="Arial" w:hAnsi="Arial" w:cs="Arial"/>
        </w:rPr>
        <w:t>: Analyze plan effectiveness and areas for enhancing response and security measures to minimize the likelihood of future Incident(s) and continually optimize response preparedness.</w:t>
      </w:r>
    </w:p>
    <w:p w14:paraId="2216C2E4" w14:textId="77777777" w:rsidR="00643223" w:rsidRPr="00643223" w:rsidRDefault="00643223" w:rsidP="00643223">
      <w:pPr>
        <w:spacing w:after="0" w:line="240" w:lineRule="auto"/>
        <w:rPr>
          <w:rFonts w:ascii="Arial" w:hAnsi="Arial" w:cs="Arial"/>
        </w:rPr>
      </w:pPr>
    </w:p>
    <w:p w14:paraId="5E3F584D" w14:textId="77777777" w:rsidR="00643223" w:rsidRPr="00643223" w:rsidRDefault="00643223" w:rsidP="00643223">
      <w:pPr>
        <w:spacing w:after="0" w:line="240" w:lineRule="auto"/>
        <w:rPr>
          <w:rFonts w:ascii="Arial" w:hAnsi="Arial" w:cs="Arial"/>
          <w:b/>
        </w:rPr>
      </w:pPr>
      <w:r w:rsidRPr="00643223">
        <w:rPr>
          <w:rFonts w:ascii="Arial" w:hAnsi="Arial" w:cs="Arial"/>
          <w:b/>
        </w:rPr>
        <w:t>3.3 Incident Classification</w:t>
      </w:r>
    </w:p>
    <w:p w14:paraId="5C252A3C" w14:textId="77777777" w:rsidR="005F7A1D" w:rsidRDefault="005F7A1D" w:rsidP="00643223">
      <w:pPr>
        <w:spacing w:after="0" w:line="240" w:lineRule="auto"/>
        <w:rPr>
          <w:rFonts w:ascii="Arial" w:hAnsi="Arial" w:cs="Arial"/>
        </w:rPr>
      </w:pPr>
    </w:p>
    <w:p w14:paraId="3F2B7A02" w14:textId="33E10FBA" w:rsidR="00643223" w:rsidRPr="00643223" w:rsidRDefault="00643223" w:rsidP="00643223">
      <w:pPr>
        <w:spacing w:after="0" w:line="240" w:lineRule="auto"/>
        <w:rPr>
          <w:rFonts w:ascii="Arial" w:hAnsi="Arial" w:cs="Arial"/>
        </w:rPr>
      </w:pPr>
      <w:r w:rsidRPr="00643223">
        <w:rPr>
          <w:rFonts w:ascii="Arial" w:hAnsi="Arial" w:cs="Arial"/>
        </w:rPr>
        <w:t xml:space="preserve">For purposes of this IRP, if an Information Security Event is designated as an Incident by the IT Security Team, Incidents will then be classified by priority level based on magnitude of the potential impact to </w:t>
      </w:r>
      <w:r w:rsidR="0052420E">
        <w:rPr>
          <w:rFonts w:ascii="Arial" w:hAnsi="Arial" w:cs="Arial"/>
        </w:rPr>
        <w:t>[ORG]</w:t>
      </w:r>
      <w:r w:rsidRPr="00643223">
        <w:rPr>
          <w:rFonts w:ascii="Arial" w:hAnsi="Arial" w:cs="Arial"/>
        </w:rPr>
        <w:t xml:space="preserve">’s operations, potential compromise of Confidential Information, potential legal or regulatory implications for </w:t>
      </w:r>
      <w:r w:rsidR="0052420E">
        <w:rPr>
          <w:rFonts w:ascii="Arial" w:hAnsi="Arial" w:cs="Arial"/>
        </w:rPr>
        <w:t>[ORG]</w:t>
      </w:r>
      <w:r w:rsidRPr="00643223">
        <w:rPr>
          <w:rFonts w:ascii="Arial" w:hAnsi="Arial" w:cs="Arial"/>
        </w:rPr>
        <w:t xml:space="preserve">, potential effect on </w:t>
      </w:r>
      <w:r w:rsidR="0052420E">
        <w:rPr>
          <w:rFonts w:ascii="Arial" w:hAnsi="Arial" w:cs="Arial"/>
        </w:rPr>
        <w:t>[ORG]</w:t>
      </w:r>
      <w:r w:rsidRPr="00643223">
        <w:rPr>
          <w:rFonts w:ascii="Arial" w:hAnsi="Arial" w:cs="Arial"/>
        </w:rPr>
        <w:t xml:space="preserve">’s customers and partners, and </w:t>
      </w:r>
      <w:r w:rsidR="0052420E">
        <w:rPr>
          <w:rFonts w:ascii="Arial" w:hAnsi="Arial" w:cs="Arial"/>
        </w:rPr>
        <w:t>[ORG]</w:t>
      </w:r>
      <w:r w:rsidRPr="00643223">
        <w:rPr>
          <w:rFonts w:ascii="Arial" w:hAnsi="Arial" w:cs="Arial"/>
        </w:rPr>
        <w:t xml:space="preserve">’s ability to recover from the Incident. </w:t>
      </w:r>
    </w:p>
    <w:p w14:paraId="01F4781F" w14:textId="77777777" w:rsidR="00643223" w:rsidRPr="00643223" w:rsidRDefault="00643223" w:rsidP="00643223">
      <w:pPr>
        <w:spacing w:after="0" w:line="240" w:lineRule="auto"/>
        <w:rPr>
          <w:rFonts w:ascii="Arial" w:hAnsi="Arial" w:cs="Arial"/>
        </w:rPr>
      </w:pPr>
    </w:p>
    <w:p w14:paraId="1AB0E520" w14:textId="77777777" w:rsidR="00643223" w:rsidRPr="00643223" w:rsidRDefault="00643223" w:rsidP="00643223">
      <w:pPr>
        <w:spacing w:after="0" w:line="240" w:lineRule="auto"/>
        <w:rPr>
          <w:rFonts w:ascii="Arial" w:hAnsi="Arial" w:cs="Arial"/>
        </w:rPr>
      </w:pPr>
      <w:r w:rsidRPr="00643223">
        <w:rPr>
          <w:rFonts w:ascii="Arial" w:hAnsi="Arial" w:cs="Arial"/>
        </w:rPr>
        <w:t>The IT Security Team is responsible for reporting, detecting, assessing, and classifying Incidents after the initial reporting of an Information Security Event to TSC. The IT Security Team is responsible for determining if Information Security Events should be classified as Incidents. Once an Information Security Event has been classified as an Incident, the IT Security Team is then responsible for determining the initial classification of such Incident.</w:t>
      </w:r>
    </w:p>
    <w:p w14:paraId="0F52C862" w14:textId="77777777" w:rsidR="00643223" w:rsidRPr="00643223" w:rsidRDefault="00643223" w:rsidP="00643223">
      <w:pPr>
        <w:spacing w:after="0" w:line="240" w:lineRule="auto"/>
        <w:rPr>
          <w:rFonts w:ascii="Arial" w:hAnsi="Arial" w:cs="Arial"/>
        </w:rPr>
      </w:pPr>
    </w:p>
    <w:p w14:paraId="75DE1437" w14:textId="77777777" w:rsidR="00643223" w:rsidRPr="00643223" w:rsidRDefault="00643223" w:rsidP="00643223">
      <w:pPr>
        <w:spacing w:after="0" w:line="240" w:lineRule="auto"/>
        <w:rPr>
          <w:rFonts w:ascii="Arial" w:hAnsi="Arial" w:cs="Arial"/>
        </w:rPr>
      </w:pPr>
      <w:r w:rsidRPr="00643223">
        <w:rPr>
          <w:rFonts w:ascii="Arial" w:hAnsi="Arial" w:cs="Arial"/>
        </w:rPr>
        <w:t>The IT Security Team assigns a risk classification at the initial assessment based on the criteria set out in the table below. At appropriate times throughout the response, the risk classification and potential impact of the Incident may change as more information is learned about the Incident.</w:t>
      </w:r>
    </w:p>
    <w:p w14:paraId="63BA8028" w14:textId="77777777" w:rsidR="00643223" w:rsidRPr="00643223" w:rsidRDefault="00643223" w:rsidP="00643223">
      <w:pPr>
        <w:spacing w:after="0" w:line="240" w:lineRule="auto"/>
        <w:rPr>
          <w:rFonts w:ascii="Arial" w:hAnsi="Arial" w:cs="Arial"/>
        </w:rPr>
      </w:pPr>
      <w:r w:rsidRPr="00643223">
        <w:rPr>
          <w:rFonts w:ascii="Arial" w:hAnsi="Arial" w:cs="Arial"/>
        </w:rPr>
        <w:t xml:space="preserve"> </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3960"/>
        <w:gridCol w:w="5040"/>
      </w:tblGrid>
      <w:tr w:rsidR="00643223" w:rsidRPr="00643223" w14:paraId="2862C91C" w14:textId="77777777" w:rsidTr="005F7A1D">
        <w:trPr>
          <w:cantSplit/>
          <w:trHeight w:val="576"/>
          <w:tblHeader/>
        </w:trPr>
        <w:tc>
          <w:tcPr>
            <w:tcW w:w="1440" w:type="dxa"/>
            <w:tcBorders>
              <w:top w:val="single" w:sz="4" w:space="0" w:color="auto"/>
              <w:left w:val="single" w:sz="4" w:space="0" w:color="auto"/>
              <w:right w:val="single" w:sz="4" w:space="0" w:color="auto"/>
            </w:tcBorders>
            <w:shd w:val="clear" w:color="auto" w:fill="C4BC96" w:themeFill="background2" w:themeFillShade="BF"/>
            <w:vAlign w:val="center"/>
          </w:tcPr>
          <w:p w14:paraId="04D37A3E" w14:textId="77777777" w:rsidR="00643223" w:rsidRPr="00643223" w:rsidRDefault="00643223" w:rsidP="00643223">
            <w:pPr>
              <w:spacing w:after="0" w:line="240" w:lineRule="auto"/>
              <w:rPr>
                <w:rFonts w:ascii="Arial" w:hAnsi="Arial" w:cs="Arial"/>
                <w:b/>
                <w:bCs/>
              </w:rPr>
            </w:pPr>
            <w:r w:rsidRPr="00643223">
              <w:rPr>
                <w:rFonts w:ascii="Arial" w:hAnsi="Arial" w:cs="Arial"/>
                <w:b/>
                <w:bCs/>
              </w:rPr>
              <w:t>Priority Level</w:t>
            </w:r>
          </w:p>
        </w:tc>
        <w:tc>
          <w:tcPr>
            <w:tcW w:w="3960" w:type="dxa"/>
            <w:tcBorders>
              <w:top w:val="single" w:sz="4" w:space="0" w:color="auto"/>
              <w:left w:val="single" w:sz="4" w:space="0" w:color="auto"/>
              <w:right w:val="single" w:sz="4" w:space="0" w:color="auto"/>
            </w:tcBorders>
            <w:shd w:val="clear" w:color="auto" w:fill="C4BC96" w:themeFill="background2" w:themeFillShade="BF"/>
            <w:vAlign w:val="center"/>
          </w:tcPr>
          <w:p w14:paraId="40054BBB" w14:textId="77777777" w:rsidR="00643223" w:rsidRPr="00643223" w:rsidRDefault="00643223" w:rsidP="00643223">
            <w:pPr>
              <w:spacing w:after="0" w:line="240" w:lineRule="auto"/>
              <w:rPr>
                <w:rFonts w:ascii="Arial" w:hAnsi="Arial" w:cs="Arial"/>
                <w:b/>
                <w:bCs/>
              </w:rPr>
            </w:pPr>
            <w:r w:rsidRPr="00643223">
              <w:rPr>
                <w:rFonts w:ascii="Arial" w:hAnsi="Arial" w:cs="Arial"/>
                <w:b/>
                <w:bCs/>
              </w:rPr>
              <w:t>Definition</w:t>
            </w:r>
          </w:p>
        </w:tc>
        <w:tc>
          <w:tcPr>
            <w:tcW w:w="5040" w:type="dxa"/>
            <w:tcBorders>
              <w:top w:val="single" w:sz="4" w:space="0" w:color="auto"/>
              <w:left w:val="single" w:sz="4" w:space="0" w:color="auto"/>
              <w:right w:val="single" w:sz="4" w:space="0" w:color="auto"/>
            </w:tcBorders>
            <w:shd w:val="clear" w:color="auto" w:fill="C4BC96" w:themeFill="background2" w:themeFillShade="BF"/>
            <w:vAlign w:val="center"/>
          </w:tcPr>
          <w:p w14:paraId="2637090C" w14:textId="77777777" w:rsidR="00643223" w:rsidRPr="00643223" w:rsidRDefault="00643223" w:rsidP="00643223">
            <w:pPr>
              <w:spacing w:after="0" w:line="240" w:lineRule="auto"/>
              <w:rPr>
                <w:rFonts w:ascii="Arial" w:hAnsi="Arial" w:cs="Arial"/>
                <w:b/>
                <w:bCs/>
              </w:rPr>
            </w:pPr>
            <w:r w:rsidRPr="00643223">
              <w:rPr>
                <w:rFonts w:ascii="Arial" w:hAnsi="Arial" w:cs="Arial"/>
                <w:b/>
                <w:bCs/>
              </w:rPr>
              <w:t>Examples</w:t>
            </w:r>
          </w:p>
        </w:tc>
      </w:tr>
      <w:tr w:rsidR="00643223" w:rsidRPr="00643223" w14:paraId="001ECF4E" w14:textId="77777777" w:rsidTr="005F7A1D">
        <w:trPr>
          <w:cantSplit/>
          <w:trHeight w:val="576"/>
        </w:trPr>
        <w:tc>
          <w:tcPr>
            <w:tcW w:w="1440" w:type="dxa"/>
            <w:vAlign w:val="center"/>
          </w:tcPr>
          <w:p w14:paraId="70C9F00A" w14:textId="77777777" w:rsidR="00643223" w:rsidRPr="00643223" w:rsidRDefault="00643223" w:rsidP="00643223">
            <w:pPr>
              <w:spacing w:after="0" w:line="240" w:lineRule="auto"/>
              <w:rPr>
                <w:rFonts w:ascii="Arial" w:hAnsi="Arial" w:cs="Arial"/>
              </w:rPr>
            </w:pPr>
            <w:r w:rsidRPr="00643223">
              <w:rPr>
                <w:rFonts w:ascii="Arial" w:hAnsi="Arial" w:cs="Arial"/>
              </w:rPr>
              <w:t>Critical</w:t>
            </w:r>
          </w:p>
        </w:tc>
        <w:tc>
          <w:tcPr>
            <w:tcW w:w="3960" w:type="dxa"/>
            <w:vAlign w:val="center"/>
          </w:tcPr>
          <w:p w14:paraId="0E0AAAAB" w14:textId="62A4F053" w:rsidR="00643223" w:rsidRPr="00643223" w:rsidRDefault="00643223" w:rsidP="00643223">
            <w:pPr>
              <w:spacing w:after="0" w:line="240" w:lineRule="auto"/>
              <w:rPr>
                <w:rFonts w:ascii="Arial" w:hAnsi="Arial" w:cs="Arial"/>
              </w:rPr>
            </w:pPr>
            <w:r w:rsidRPr="00643223">
              <w:rPr>
                <w:rFonts w:ascii="Arial" w:hAnsi="Arial" w:cs="Arial"/>
              </w:rPr>
              <w:t xml:space="preserve">An Information Security Event designated as an Incident that will cause the disruption of business activities due to loss of business-critical applications, infrastructure, or network availability for more than one </w:t>
            </w:r>
            <w:r w:rsidR="0052420E">
              <w:rPr>
                <w:rFonts w:ascii="Arial" w:hAnsi="Arial" w:cs="Arial"/>
              </w:rPr>
              <w:t>[ORG]</w:t>
            </w:r>
            <w:r w:rsidRPr="00643223">
              <w:rPr>
                <w:rFonts w:ascii="Arial" w:hAnsi="Arial" w:cs="Arial"/>
              </w:rPr>
              <w:t xml:space="preserve"> site; or where the initial information shows a high likelihood of, or confirmed, unauthorized access to critical systems, Personal Information or Protected Proprietary Information. </w:t>
            </w:r>
          </w:p>
        </w:tc>
        <w:tc>
          <w:tcPr>
            <w:tcW w:w="5040" w:type="dxa"/>
            <w:vAlign w:val="center"/>
          </w:tcPr>
          <w:p w14:paraId="4A421F7D" w14:textId="77777777" w:rsidR="00643223" w:rsidRPr="00643223" w:rsidRDefault="00643223" w:rsidP="00643223">
            <w:pPr>
              <w:spacing w:after="0" w:line="240" w:lineRule="auto"/>
              <w:rPr>
                <w:rFonts w:ascii="Arial" w:hAnsi="Arial" w:cs="Arial"/>
              </w:rPr>
            </w:pPr>
            <w:r w:rsidRPr="00643223">
              <w:rPr>
                <w:rFonts w:ascii="Arial" w:hAnsi="Arial" w:cs="Arial"/>
              </w:rPr>
              <w:t>Examples of Critical priority security incidents are:</w:t>
            </w:r>
          </w:p>
          <w:p w14:paraId="65BECF2E" w14:textId="77777777" w:rsidR="00643223" w:rsidRPr="00643223" w:rsidRDefault="00643223" w:rsidP="00643223">
            <w:pPr>
              <w:numPr>
                <w:ilvl w:val="0"/>
                <w:numId w:val="15"/>
              </w:numPr>
              <w:spacing w:after="0" w:line="240" w:lineRule="auto"/>
              <w:rPr>
                <w:rFonts w:ascii="Arial" w:hAnsi="Arial" w:cs="Arial"/>
              </w:rPr>
            </w:pPr>
            <w:r w:rsidRPr="00643223">
              <w:rPr>
                <w:rFonts w:ascii="Arial" w:hAnsi="Arial" w:cs="Arial"/>
              </w:rPr>
              <w:t>Confirmed unauthorized access to sustainability, financial or manufacturing control systems (hacking; cyber-extortion threat</w:t>
            </w:r>
            <w:r w:rsidRPr="00643223">
              <w:rPr>
                <w:rFonts w:ascii="Arial" w:hAnsi="Arial" w:cs="Arial"/>
                <w:vertAlign w:val="superscript"/>
              </w:rPr>
              <w:footnoteReference w:id="1"/>
            </w:r>
            <w:r w:rsidRPr="00643223">
              <w:rPr>
                <w:rFonts w:ascii="Arial" w:hAnsi="Arial" w:cs="Arial"/>
              </w:rPr>
              <w:t>).</w:t>
            </w:r>
          </w:p>
          <w:p w14:paraId="641F1092" w14:textId="77777777" w:rsidR="00643223" w:rsidRPr="00643223" w:rsidRDefault="00643223" w:rsidP="00643223">
            <w:pPr>
              <w:numPr>
                <w:ilvl w:val="0"/>
                <w:numId w:val="15"/>
              </w:numPr>
              <w:spacing w:after="0" w:line="240" w:lineRule="auto"/>
              <w:rPr>
                <w:rFonts w:ascii="Arial" w:hAnsi="Arial" w:cs="Arial"/>
              </w:rPr>
            </w:pPr>
            <w:r w:rsidRPr="00643223">
              <w:rPr>
                <w:rFonts w:ascii="Arial" w:hAnsi="Arial" w:cs="Arial"/>
              </w:rPr>
              <w:t>Intentional flooding of website/servers to prevent use of resource (denial of service attack).</w:t>
            </w:r>
          </w:p>
          <w:p w14:paraId="16CB8A5B" w14:textId="41F75C4C" w:rsidR="00643223" w:rsidRPr="00643223" w:rsidRDefault="00643223" w:rsidP="00643223">
            <w:pPr>
              <w:numPr>
                <w:ilvl w:val="0"/>
                <w:numId w:val="15"/>
              </w:numPr>
              <w:spacing w:after="0" w:line="240" w:lineRule="auto"/>
              <w:rPr>
                <w:rFonts w:ascii="Arial" w:hAnsi="Arial" w:cs="Arial"/>
              </w:rPr>
            </w:pPr>
            <w:r w:rsidRPr="00643223">
              <w:rPr>
                <w:rFonts w:ascii="Arial" w:hAnsi="Arial" w:cs="Arial"/>
              </w:rPr>
              <w:t>Malware Epidemic (ransomware) which impacts sustainability, financial, manufacturing control systems and/or organizational resources who manage or operate said systems.</w:t>
            </w:r>
          </w:p>
          <w:p w14:paraId="19878C51" w14:textId="7DFCCA87" w:rsidR="00643223" w:rsidRPr="00643223" w:rsidDel="00F62EAC" w:rsidRDefault="00643223" w:rsidP="00643223">
            <w:pPr>
              <w:numPr>
                <w:ilvl w:val="0"/>
                <w:numId w:val="15"/>
              </w:numPr>
              <w:spacing w:after="0" w:line="240" w:lineRule="auto"/>
              <w:rPr>
                <w:rFonts w:ascii="Arial" w:hAnsi="Arial" w:cs="Arial"/>
              </w:rPr>
            </w:pPr>
            <w:r w:rsidRPr="00643223">
              <w:rPr>
                <w:rFonts w:ascii="Arial" w:hAnsi="Arial" w:cs="Arial"/>
              </w:rPr>
              <w:t xml:space="preserve">Financial or material impact to </w:t>
            </w:r>
            <w:r w:rsidR="0052420E">
              <w:rPr>
                <w:rFonts w:ascii="Arial" w:hAnsi="Arial" w:cs="Arial"/>
              </w:rPr>
              <w:t>[ORG]</w:t>
            </w:r>
            <w:r w:rsidRPr="00643223">
              <w:rPr>
                <w:rFonts w:ascii="Arial" w:hAnsi="Arial" w:cs="Arial"/>
              </w:rPr>
              <w:t xml:space="preserve"> daily operations.</w:t>
            </w:r>
          </w:p>
        </w:tc>
      </w:tr>
      <w:tr w:rsidR="00643223" w:rsidRPr="00643223" w14:paraId="4CC6ED09" w14:textId="77777777" w:rsidTr="005F7A1D">
        <w:trPr>
          <w:cantSplit/>
          <w:trHeight w:val="576"/>
        </w:trPr>
        <w:tc>
          <w:tcPr>
            <w:tcW w:w="1440" w:type="dxa"/>
            <w:vAlign w:val="center"/>
          </w:tcPr>
          <w:p w14:paraId="39038893" w14:textId="77777777" w:rsidR="00643223" w:rsidRPr="00643223" w:rsidRDefault="00643223" w:rsidP="00643223">
            <w:pPr>
              <w:spacing w:after="0" w:line="240" w:lineRule="auto"/>
              <w:rPr>
                <w:rFonts w:ascii="Arial" w:hAnsi="Arial" w:cs="Arial"/>
              </w:rPr>
            </w:pPr>
            <w:r w:rsidRPr="00643223">
              <w:rPr>
                <w:rFonts w:ascii="Arial" w:hAnsi="Arial" w:cs="Arial"/>
              </w:rPr>
              <w:lastRenderedPageBreak/>
              <w:t>High</w:t>
            </w:r>
          </w:p>
        </w:tc>
        <w:tc>
          <w:tcPr>
            <w:tcW w:w="3960" w:type="dxa"/>
            <w:vAlign w:val="center"/>
          </w:tcPr>
          <w:p w14:paraId="579B53CE" w14:textId="25AFE0D8" w:rsidR="00643223" w:rsidRPr="00643223" w:rsidRDefault="00643223" w:rsidP="00643223">
            <w:pPr>
              <w:spacing w:after="0" w:line="240" w:lineRule="auto"/>
              <w:rPr>
                <w:rFonts w:ascii="Arial" w:hAnsi="Arial" w:cs="Arial"/>
              </w:rPr>
            </w:pPr>
            <w:r w:rsidRPr="00643223">
              <w:rPr>
                <w:rFonts w:ascii="Arial" w:hAnsi="Arial" w:cs="Arial"/>
              </w:rPr>
              <w:t xml:space="preserve">An Information Security Event designated as an Incident that has a moderate likelihood to cause the disruption of business activities due to loss of business-critical applications, infrastructure, or network availability for more than one </w:t>
            </w:r>
            <w:r w:rsidR="0052420E">
              <w:rPr>
                <w:rFonts w:ascii="Arial" w:hAnsi="Arial" w:cs="Arial"/>
              </w:rPr>
              <w:t>[ORG]</w:t>
            </w:r>
            <w:r w:rsidRPr="00643223">
              <w:rPr>
                <w:rFonts w:ascii="Arial" w:hAnsi="Arial" w:cs="Arial"/>
              </w:rPr>
              <w:t xml:space="preserve"> site; or where initial information indicates potential unauthorized access to, or acquisition of, Personal Information or Proprietary Company Information. </w:t>
            </w:r>
          </w:p>
        </w:tc>
        <w:tc>
          <w:tcPr>
            <w:tcW w:w="5040" w:type="dxa"/>
            <w:vAlign w:val="center"/>
          </w:tcPr>
          <w:tbl>
            <w:tblPr>
              <w:tblW w:w="0" w:type="auto"/>
              <w:tblBorders>
                <w:top w:val="nil"/>
                <w:left w:val="nil"/>
                <w:bottom w:val="nil"/>
                <w:right w:val="nil"/>
              </w:tblBorders>
              <w:tblLook w:val="0000" w:firstRow="0" w:lastRow="0" w:firstColumn="0" w:lastColumn="0" w:noHBand="0" w:noVBand="0"/>
            </w:tblPr>
            <w:tblGrid>
              <w:gridCol w:w="4824"/>
            </w:tblGrid>
            <w:tr w:rsidR="00643223" w:rsidRPr="00643223" w14:paraId="786E3385" w14:textId="77777777" w:rsidTr="009C7E46">
              <w:trPr>
                <w:trHeight w:val="1815"/>
              </w:trPr>
              <w:tc>
                <w:tcPr>
                  <w:tcW w:w="0" w:type="auto"/>
                </w:tcPr>
                <w:p w14:paraId="7CEAFD58" w14:textId="77777777" w:rsidR="00643223" w:rsidRPr="00643223" w:rsidRDefault="00643223" w:rsidP="00643223">
                  <w:pPr>
                    <w:spacing w:after="0" w:line="240" w:lineRule="auto"/>
                    <w:rPr>
                      <w:rFonts w:ascii="Arial" w:hAnsi="Arial" w:cs="Arial"/>
                    </w:rPr>
                  </w:pPr>
                  <w:r w:rsidRPr="00643223">
                    <w:rPr>
                      <w:rFonts w:ascii="Arial" w:hAnsi="Arial" w:cs="Arial"/>
                    </w:rPr>
                    <w:t xml:space="preserve">Examples of High priority security incidents are: </w:t>
                  </w:r>
                </w:p>
                <w:p w14:paraId="5E060E4E" w14:textId="77777777" w:rsidR="00643223" w:rsidRPr="00643223" w:rsidRDefault="00643223" w:rsidP="00643223">
                  <w:pPr>
                    <w:numPr>
                      <w:ilvl w:val="0"/>
                      <w:numId w:val="16"/>
                    </w:numPr>
                    <w:spacing w:after="0" w:line="240" w:lineRule="auto"/>
                    <w:rPr>
                      <w:rFonts w:ascii="Arial" w:hAnsi="Arial" w:cs="Arial"/>
                    </w:rPr>
                  </w:pPr>
                  <w:r w:rsidRPr="00643223">
                    <w:rPr>
                      <w:rFonts w:ascii="Arial" w:hAnsi="Arial" w:cs="Arial"/>
                    </w:rPr>
                    <w:t>Breach of Personal Information (credentials) which grant access to unauthorized actors.</w:t>
                  </w:r>
                </w:p>
                <w:p w14:paraId="295FB18F" w14:textId="77777777" w:rsidR="00643223" w:rsidRPr="00643223" w:rsidRDefault="00643223" w:rsidP="00643223">
                  <w:pPr>
                    <w:numPr>
                      <w:ilvl w:val="0"/>
                      <w:numId w:val="16"/>
                    </w:numPr>
                    <w:spacing w:after="0" w:line="240" w:lineRule="auto"/>
                    <w:rPr>
                      <w:rFonts w:ascii="Arial" w:hAnsi="Arial" w:cs="Arial"/>
                    </w:rPr>
                  </w:pPr>
                  <w:r w:rsidRPr="00643223">
                    <w:rPr>
                      <w:rFonts w:ascii="Arial" w:hAnsi="Arial" w:cs="Arial"/>
                    </w:rPr>
                    <w:t>Loss of confidential or Protected Proprietary Information (industrial designs, industrial secrets, trade secrets, etc.).</w:t>
                  </w:r>
                </w:p>
                <w:p w14:paraId="572B9204" w14:textId="77777777" w:rsidR="00643223" w:rsidRPr="00643223" w:rsidRDefault="00643223" w:rsidP="00643223">
                  <w:pPr>
                    <w:numPr>
                      <w:ilvl w:val="0"/>
                      <w:numId w:val="16"/>
                    </w:numPr>
                    <w:spacing w:after="0" w:line="240" w:lineRule="auto"/>
                    <w:rPr>
                      <w:rFonts w:ascii="Arial" w:hAnsi="Arial" w:cs="Arial"/>
                    </w:rPr>
                  </w:pPr>
                  <w:r w:rsidRPr="00643223">
                    <w:rPr>
                      <w:rFonts w:ascii="Arial" w:hAnsi="Arial" w:cs="Arial"/>
                    </w:rPr>
                    <w:t>Loss of operation at minimum of one plant or port where a remote resolution is not possible.</w:t>
                  </w:r>
                </w:p>
                <w:p w14:paraId="3D8D7FD7" w14:textId="77777777" w:rsidR="00643223" w:rsidRPr="00643223" w:rsidRDefault="00643223" w:rsidP="00643223">
                  <w:pPr>
                    <w:numPr>
                      <w:ilvl w:val="0"/>
                      <w:numId w:val="16"/>
                    </w:numPr>
                    <w:spacing w:after="0" w:line="240" w:lineRule="auto"/>
                    <w:rPr>
                      <w:rFonts w:ascii="Arial" w:hAnsi="Arial" w:cs="Arial"/>
                    </w:rPr>
                  </w:pPr>
                  <w:r w:rsidRPr="00643223">
                    <w:rPr>
                      <w:rFonts w:ascii="Arial" w:hAnsi="Arial" w:cs="Arial"/>
                    </w:rPr>
                    <w:t>Suspected fraudulent attempts to change or influence sustainability or financial information</w:t>
                  </w:r>
                </w:p>
              </w:tc>
            </w:tr>
          </w:tbl>
          <w:p w14:paraId="36BB5C0B" w14:textId="77777777" w:rsidR="00643223" w:rsidRPr="00643223" w:rsidRDefault="00643223" w:rsidP="00643223">
            <w:pPr>
              <w:spacing w:after="0" w:line="240" w:lineRule="auto"/>
              <w:rPr>
                <w:rFonts w:ascii="Arial" w:hAnsi="Arial" w:cs="Arial"/>
              </w:rPr>
            </w:pPr>
          </w:p>
        </w:tc>
      </w:tr>
      <w:tr w:rsidR="00643223" w:rsidRPr="00643223" w14:paraId="73F1F1CC" w14:textId="77777777" w:rsidTr="005F7A1D">
        <w:trPr>
          <w:cantSplit/>
          <w:trHeight w:val="576"/>
        </w:trPr>
        <w:tc>
          <w:tcPr>
            <w:tcW w:w="1440" w:type="dxa"/>
            <w:vAlign w:val="center"/>
          </w:tcPr>
          <w:p w14:paraId="06804059" w14:textId="77777777" w:rsidR="00643223" w:rsidRPr="00643223" w:rsidRDefault="00643223" w:rsidP="00643223">
            <w:pPr>
              <w:spacing w:after="0" w:line="240" w:lineRule="auto"/>
              <w:rPr>
                <w:rFonts w:ascii="Arial" w:hAnsi="Arial" w:cs="Arial"/>
              </w:rPr>
            </w:pPr>
            <w:r w:rsidRPr="00643223">
              <w:rPr>
                <w:rFonts w:ascii="Arial" w:hAnsi="Arial" w:cs="Arial"/>
              </w:rPr>
              <w:t xml:space="preserve">Medium </w:t>
            </w:r>
          </w:p>
        </w:tc>
        <w:tc>
          <w:tcPr>
            <w:tcW w:w="3960" w:type="dxa"/>
            <w:vAlign w:val="center"/>
          </w:tcPr>
          <w:p w14:paraId="5C760A06" w14:textId="499CA614" w:rsidR="00643223" w:rsidRPr="00643223" w:rsidRDefault="00643223" w:rsidP="004453C4">
            <w:pPr>
              <w:spacing w:after="0" w:line="240" w:lineRule="auto"/>
              <w:rPr>
                <w:rFonts w:ascii="Arial" w:hAnsi="Arial" w:cs="Arial"/>
              </w:rPr>
            </w:pPr>
            <w:r w:rsidRPr="00643223">
              <w:rPr>
                <w:rFonts w:ascii="Arial" w:hAnsi="Arial" w:cs="Arial"/>
              </w:rPr>
              <w:t xml:space="preserve">An Information Security Event designated as an Incident that minimally affects business activities due to loss of applications, infrastructure, or network availability to one </w:t>
            </w:r>
            <w:r w:rsidR="0052420E">
              <w:rPr>
                <w:rFonts w:ascii="Arial" w:hAnsi="Arial" w:cs="Arial"/>
              </w:rPr>
              <w:t>[ORG]</w:t>
            </w:r>
            <w:r w:rsidRPr="00643223">
              <w:rPr>
                <w:rFonts w:ascii="Arial" w:hAnsi="Arial" w:cs="Arial"/>
              </w:rPr>
              <w:t xml:space="preserve"> site or user; or where initial information indicates a low likelihood of potential impact on Personal Information or Proprietary Company Information. </w:t>
            </w:r>
          </w:p>
        </w:tc>
        <w:tc>
          <w:tcPr>
            <w:tcW w:w="5040" w:type="dxa"/>
            <w:vAlign w:val="center"/>
          </w:tcPr>
          <w:p w14:paraId="376B6851" w14:textId="77777777" w:rsidR="00643223" w:rsidRPr="00643223" w:rsidRDefault="00643223" w:rsidP="00643223">
            <w:pPr>
              <w:spacing w:after="0" w:line="240" w:lineRule="auto"/>
              <w:rPr>
                <w:rFonts w:ascii="Arial" w:hAnsi="Arial" w:cs="Arial"/>
              </w:rPr>
            </w:pPr>
            <w:r w:rsidRPr="00643223">
              <w:rPr>
                <w:rFonts w:ascii="Arial" w:hAnsi="Arial" w:cs="Arial"/>
              </w:rPr>
              <w:t>Examples of Medium priority Incidents are:</w:t>
            </w:r>
          </w:p>
          <w:p w14:paraId="2E8DAC17" w14:textId="77777777" w:rsidR="00643223" w:rsidRPr="00643223" w:rsidRDefault="00643223" w:rsidP="00643223">
            <w:pPr>
              <w:numPr>
                <w:ilvl w:val="0"/>
                <w:numId w:val="16"/>
              </w:numPr>
              <w:spacing w:after="0" w:line="240" w:lineRule="auto"/>
              <w:rPr>
                <w:rFonts w:ascii="Arial" w:hAnsi="Arial" w:cs="Arial"/>
              </w:rPr>
            </w:pPr>
            <w:r w:rsidRPr="00643223">
              <w:rPr>
                <w:rFonts w:ascii="Arial" w:hAnsi="Arial" w:cs="Arial"/>
              </w:rPr>
              <w:t>Commodity malware infections, unexplained malfunctions on user workstations or other non-critical systems.</w:t>
            </w:r>
          </w:p>
          <w:p w14:paraId="0C0FBED5" w14:textId="77777777" w:rsidR="00643223" w:rsidRPr="00643223" w:rsidRDefault="00643223" w:rsidP="00643223">
            <w:pPr>
              <w:numPr>
                <w:ilvl w:val="0"/>
                <w:numId w:val="16"/>
              </w:numPr>
              <w:spacing w:after="0" w:line="240" w:lineRule="auto"/>
              <w:rPr>
                <w:rFonts w:ascii="Arial" w:hAnsi="Arial" w:cs="Arial"/>
              </w:rPr>
            </w:pPr>
            <w:r w:rsidRPr="00643223">
              <w:rPr>
                <w:rFonts w:ascii="Arial" w:hAnsi="Arial" w:cs="Arial"/>
              </w:rPr>
              <w:t>Loss of encrypted portable device.</w:t>
            </w:r>
          </w:p>
          <w:p w14:paraId="5318A800" w14:textId="77777777" w:rsidR="00643223" w:rsidRPr="00643223" w:rsidRDefault="00643223" w:rsidP="00643223">
            <w:pPr>
              <w:spacing w:after="0" w:line="240" w:lineRule="auto"/>
              <w:rPr>
                <w:rFonts w:ascii="Arial" w:hAnsi="Arial" w:cs="Arial"/>
              </w:rPr>
            </w:pPr>
          </w:p>
        </w:tc>
      </w:tr>
      <w:tr w:rsidR="00643223" w:rsidRPr="00643223" w14:paraId="3CD627BB" w14:textId="77777777" w:rsidTr="005F7A1D">
        <w:trPr>
          <w:cantSplit/>
          <w:trHeight w:val="576"/>
        </w:trPr>
        <w:tc>
          <w:tcPr>
            <w:tcW w:w="1440" w:type="dxa"/>
            <w:vAlign w:val="center"/>
          </w:tcPr>
          <w:p w14:paraId="23D60B3C" w14:textId="77777777" w:rsidR="00643223" w:rsidRPr="00643223" w:rsidRDefault="00643223" w:rsidP="00643223">
            <w:pPr>
              <w:spacing w:after="0" w:line="240" w:lineRule="auto"/>
              <w:rPr>
                <w:rFonts w:ascii="Arial" w:hAnsi="Arial" w:cs="Arial"/>
              </w:rPr>
            </w:pPr>
            <w:r w:rsidRPr="00643223">
              <w:rPr>
                <w:rFonts w:ascii="Arial" w:hAnsi="Arial" w:cs="Arial"/>
              </w:rPr>
              <w:t>Low</w:t>
            </w:r>
          </w:p>
        </w:tc>
        <w:tc>
          <w:tcPr>
            <w:tcW w:w="3960" w:type="dxa"/>
            <w:vAlign w:val="center"/>
          </w:tcPr>
          <w:p w14:paraId="6579B477" w14:textId="77777777" w:rsidR="00643223" w:rsidRPr="00643223" w:rsidRDefault="00643223" w:rsidP="00643223">
            <w:pPr>
              <w:spacing w:after="0" w:line="240" w:lineRule="auto"/>
              <w:rPr>
                <w:rFonts w:ascii="Arial" w:hAnsi="Arial" w:cs="Arial"/>
              </w:rPr>
            </w:pPr>
            <w:r w:rsidRPr="00643223">
              <w:rPr>
                <w:rFonts w:ascii="Arial" w:hAnsi="Arial" w:cs="Arial"/>
              </w:rPr>
              <w:t xml:space="preserve">An Information Security Event designated as an Incident that has no significant business impact. </w:t>
            </w:r>
          </w:p>
        </w:tc>
        <w:tc>
          <w:tcPr>
            <w:tcW w:w="5040" w:type="dxa"/>
            <w:vAlign w:val="center"/>
          </w:tcPr>
          <w:p w14:paraId="090D37DD" w14:textId="77777777" w:rsidR="00643223" w:rsidRPr="00643223" w:rsidRDefault="00643223" w:rsidP="00643223">
            <w:pPr>
              <w:spacing w:after="0" w:line="240" w:lineRule="auto"/>
              <w:rPr>
                <w:rFonts w:ascii="Arial" w:hAnsi="Arial" w:cs="Arial"/>
              </w:rPr>
            </w:pPr>
            <w:r w:rsidRPr="00643223">
              <w:rPr>
                <w:rFonts w:ascii="Arial" w:hAnsi="Arial" w:cs="Arial"/>
              </w:rPr>
              <w:t xml:space="preserve">Examples of Low priority Incidents are: </w:t>
            </w:r>
          </w:p>
          <w:p w14:paraId="5B24CBB6" w14:textId="77777777" w:rsidR="00643223" w:rsidRPr="00643223" w:rsidRDefault="00643223" w:rsidP="00643223">
            <w:pPr>
              <w:numPr>
                <w:ilvl w:val="0"/>
                <w:numId w:val="16"/>
              </w:numPr>
              <w:spacing w:after="0" w:line="240" w:lineRule="auto"/>
              <w:rPr>
                <w:rFonts w:ascii="Arial" w:hAnsi="Arial" w:cs="Arial"/>
              </w:rPr>
            </w:pPr>
            <w:r w:rsidRPr="00643223">
              <w:rPr>
                <w:rFonts w:ascii="Arial" w:hAnsi="Arial" w:cs="Arial"/>
              </w:rPr>
              <w:t>Loss of localized services on PC.</w:t>
            </w:r>
          </w:p>
          <w:p w14:paraId="2DA7E853" w14:textId="77777777" w:rsidR="00643223" w:rsidRPr="00643223" w:rsidRDefault="00643223" w:rsidP="00643223">
            <w:pPr>
              <w:numPr>
                <w:ilvl w:val="0"/>
                <w:numId w:val="16"/>
              </w:numPr>
              <w:spacing w:after="0" w:line="240" w:lineRule="auto"/>
              <w:rPr>
                <w:rFonts w:ascii="Arial" w:hAnsi="Arial" w:cs="Arial"/>
              </w:rPr>
            </w:pPr>
            <w:r w:rsidRPr="00643223">
              <w:rPr>
                <w:rFonts w:ascii="Arial" w:hAnsi="Arial" w:cs="Arial"/>
              </w:rPr>
              <w:t>Spear Phishing emails that are detected and not acted upon by the affected individual.</w:t>
            </w:r>
          </w:p>
          <w:p w14:paraId="186A3093" w14:textId="199C1846" w:rsidR="00643223" w:rsidRPr="00643223" w:rsidRDefault="00643223" w:rsidP="004453C4">
            <w:pPr>
              <w:numPr>
                <w:ilvl w:val="0"/>
                <w:numId w:val="16"/>
              </w:numPr>
              <w:spacing w:after="0" w:line="240" w:lineRule="auto"/>
              <w:rPr>
                <w:rFonts w:ascii="Arial" w:hAnsi="Arial" w:cs="Arial"/>
              </w:rPr>
            </w:pPr>
            <w:r w:rsidRPr="00643223">
              <w:rPr>
                <w:rFonts w:ascii="Arial" w:hAnsi="Arial" w:cs="Arial"/>
              </w:rPr>
              <w:t>Attempted systematic website or perimeter probes.</w:t>
            </w:r>
          </w:p>
        </w:tc>
      </w:tr>
    </w:tbl>
    <w:p w14:paraId="7EBF10D7" w14:textId="77777777" w:rsidR="00643223" w:rsidRPr="00643223" w:rsidRDefault="00643223" w:rsidP="00643223">
      <w:pPr>
        <w:spacing w:after="0" w:line="240" w:lineRule="auto"/>
        <w:rPr>
          <w:rFonts w:ascii="Arial" w:hAnsi="Arial" w:cs="Arial"/>
        </w:rPr>
      </w:pPr>
    </w:p>
    <w:p w14:paraId="02F5F521" w14:textId="77777777" w:rsidR="00643223" w:rsidRPr="00643223" w:rsidRDefault="00643223" w:rsidP="00643223">
      <w:pPr>
        <w:spacing w:after="0" w:line="240" w:lineRule="auto"/>
        <w:rPr>
          <w:rFonts w:ascii="Arial" w:hAnsi="Arial" w:cs="Arial"/>
          <w:b/>
        </w:rPr>
      </w:pPr>
      <w:bookmarkStart w:id="3" w:name="_Toc464715405"/>
      <w:r w:rsidRPr="00643223">
        <w:rPr>
          <w:rFonts w:ascii="Arial" w:hAnsi="Arial" w:cs="Arial"/>
          <w:b/>
        </w:rPr>
        <w:t>3.4 Preparation</w:t>
      </w:r>
      <w:bookmarkEnd w:id="3"/>
    </w:p>
    <w:p w14:paraId="49E3884F" w14:textId="77777777" w:rsidR="005F7A1D" w:rsidRDefault="005F7A1D" w:rsidP="00643223">
      <w:pPr>
        <w:spacing w:after="0" w:line="240" w:lineRule="auto"/>
        <w:rPr>
          <w:rFonts w:ascii="Arial" w:hAnsi="Arial" w:cs="Arial"/>
        </w:rPr>
      </w:pPr>
    </w:p>
    <w:p w14:paraId="30C9B18E" w14:textId="55196278" w:rsidR="00643223" w:rsidRPr="00643223" w:rsidRDefault="00643223" w:rsidP="00643223">
      <w:pPr>
        <w:spacing w:after="0" w:line="240" w:lineRule="auto"/>
        <w:rPr>
          <w:rFonts w:ascii="Arial" w:hAnsi="Arial" w:cs="Arial"/>
        </w:rPr>
      </w:pPr>
      <w:r w:rsidRPr="00643223">
        <w:rPr>
          <w:rFonts w:ascii="Arial" w:hAnsi="Arial" w:cs="Arial"/>
        </w:rPr>
        <w:t>To work to address evolving risks, the IRT will consider how to develop and enhance response capabilities through the following:</w:t>
      </w:r>
    </w:p>
    <w:p w14:paraId="44AD61C4" w14:textId="77777777" w:rsidR="00643223" w:rsidRPr="00643223" w:rsidRDefault="00643223" w:rsidP="00643223">
      <w:pPr>
        <w:spacing w:after="0" w:line="240" w:lineRule="auto"/>
        <w:rPr>
          <w:rFonts w:ascii="Arial" w:hAnsi="Arial" w:cs="Arial"/>
        </w:rPr>
      </w:pPr>
    </w:p>
    <w:p w14:paraId="4A8C6A21" w14:textId="6F61C70A" w:rsidR="00643223" w:rsidRPr="00643223" w:rsidRDefault="00643223" w:rsidP="00643223">
      <w:pPr>
        <w:numPr>
          <w:ilvl w:val="0"/>
          <w:numId w:val="22"/>
        </w:numPr>
        <w:spacing w:after="0" w:line="240" w:lineRule="auto"/>
        <w:rPr>
          <w:rFonts w:ascii="Arial" w:hAnsi="Arial" w:cs="Arial"/>
        </w:rPr>
      </w:pPr>
      <w:r w:rsidRPr="00643223">
        <w:rPr>
          <w:rFonts w:ascii="Arial" w:hAnsi="Arial" w:cs="Arial"/>
        </w:rPr>
        <w:t xml:space="preserve">Identifying service providers that may support </w:t>
      </w:r>
      <w:r w:rsidR="0052420E">
        <w:rPr>
          <w:rFonts w:ascii="Arial" w:hAnsi="Arial" w:cs="Arial"/>
        </w:rPr>
        <w:t>[ORG]</w:t>
      </w:r>
      <w:r w:rsidRPr="00643223">
        <w:rPr>
          <w:rFonts w:ascii="Arial" w:hAnsi="Arial" w:cs="Arial"/>
        </w:rPr>
        <w:t>’s efforts to detect and respond to an Incident (e.g., external legal counsel, forensic investigation providers, crisis communication firms, call center and mailing vendor; breach response providers</w:t>
      </w:r>
      <w:proofErr w:type="gramStart"/>
      <w:r w:rsidRPr="00643223">
        <w:rPr>
          <w:rFonts w:ascii="Arial" w:hAnsi="Arial" w:cs="Arial"/>
        </w:rPr>
        <w:t>);</w:t>
      </w:r>
      <w:proofErr w:type="gramEnd"/>
      <w:r w:rsidRPr="00643223">
        <w:rPr>
          <w:rFonts w:ascii="Arial" w:hAnsi="Arial" w:cs="Arial"/>
        </w:rPr>
        <w:t xml:space="preserve"> </w:t>
      </w:r>
    </w:p>
    <w:p w14:paraId="07D04A3C" w14:textId="77777777" w:rsidR="00643223" w:rsidRPr="00643223" w:rsidRDefault="00643223" w:rsidP="00643223">
      <w:pPr>
        <w:numPr>
          <w:ilvl w:val="0"/>
          <w:numId w:val="22"/>
        </w:numPr>
        <w:spacing w:after="0" w:line="240" w:lineRule="auto"/>
        <w:rPr>
          <w:rFonts w:ascii="Arial" w:hAnsi="Arial" w:cs="Arial"/>
        </w:rPr>
      </w:pPr>
      <w:r w:rsidRPr="00643223">
        <w:rPr>
          <w:rFonts w:ascii="Arial" w:hAnsi="Arial" w:cs="Arial"/>
        </w:rPr>
        <w:t>Evaluating opportunities to procure incident response resources (</w:t>
      </w:r>
      <w:proofErr w:type="gramStart"/>
      <w:r w:rsidRPr="00643223">
        <w:rPr>
          <w:rFonts w:ascii="Arial" w:hAnsi="Arial" w:cs="Arial"/>
        </w:rPr>
        <w:t>e.g.</w:t>
      </w:r>
      <w:proofErr w:type="gramEnd"/>
      <w:r w:rsidRPr="00643223">
        <w:rPr>
          <w:rFonts w:ascii="Arial" w:hAnsi="Arial" w:cs="Arial"/>
        </w:rPr>
        <w:t xml:space="preserve"> logging tools, storage media, and personnel) that may be useful in responding to an Incident;</w:t>
      </w:r>
    </w:p>
    <w:p w14:paraId="5CBC95E5" w14:textId="77777777" w:rsidR="00643223" w:rsidRPr="00643223" w:rsidRDefault="00643223" w:rsidP="00643223">
      <w:pPr>
        <w:numPr>
          <w:ilvl w:val="0"/>
          <w:numId w:val="22"/>
        </w:numPr>
        <w:spacing w:after="0" w:line="240" w:lineRule="auto"/>
        <w:rPr>
          <w:rFonts w:ascii="Arial" w:hAnsi="Arial" w:cs="Arial"/>
        </w:rPr>
      </w:pPr>
      <w:r w:rsidRPr="00643223">
        <w:rPr>
          <w:rFonts w:ascii="Arial" w:hAnsi="Arial" w:cs="Arial"/>
        </w:rPr>
        <w:t xml:space="preserve">Maintaining network diagrams, lists of critical systems, and clean images and </w:t>
      </w:r>
      <w:proofErr w:type="gramStart"/>
      <w:r w:rsidRPr="00643223">
        <w:rPr>
          <w:rFonts w:ascii="Arial" w:hAnsi="Arial" w:cs="Arial"/>
        </w:rPr>
        <w:t>code;</w:t>
      </w:r>
      <w:proofErr w:type="gramEnd"/>
      <w:r w:rsidRPr="00643223">
        <w:rPr>
          <w:rFonts w:ascii="Arial" w:hAnsi="Arial" w:cs="Arial"/>
        </w:rPr>
        <w:t xml:space="preserve"> </w:t>
      </w:r>
    </w:p>
    <w:p w14:paraId="49CF5193" w14:textId="77777777" w:rsidR="00643223" w:rsidRPr="00643223" w:rsidRDefault="00643223" w:rsidP="00643223">
      <w:pPr>
        <w:numPr>
          <w:ilvl w:val="0"/>
          <w:numId w:val="22"/>
        </w:numPr>
        <w:spacing w:after="0" w:line="240" w:lineRule="auto"/>
        <w:rPr>
          <w:rFonts w:ascii="Arial" w:hAnsi="Arial" w:cs="Arial"/>
        </w:rPr>
      </w:pPr>
      <w:r w:rsidRPr="00643223">
        <w:rPr>
          <w:rFonts w:ascii="Arial" w:hAnsi="Arial" w:cs="Arial"/>
        </w:rPr>
        <w:t xml:space="preserve">Conducting tabletop </w:t>
      </w:r>
      <w:proofErr w:type="gramStart"/>
      <w:r w:rsidRPr="00643223">
        <w:rPr>
          <w:rFonts w:ascii="Arial" w:hAnsi="Arial" w:cs="Arial"/>
        </w:rPr>
        <w:t>exercises;</w:t>
      </w:r>
      <w:proofErr w:type="gramEnd"/>
      <w:r w:rsidRPr="00643223">
        <w:rPr>
          <w:rFonts w:ascii="Arial" w:hAnsi="Arial" w:cs="Arial"/>
        </w:rPr>
        <w:t xml:space="preserve"> </w:t>
      </w:r>
    </w:p>
    <w:p w14:paraId="31795702" w14:textId="77777777" w:rsidR="00643223" w:rsidRPr="00643223" w:rsidRDefault="00643223" w:rsidP="00643223">
      <w:pPr>
        <w:numPr>
          <w:ilvl w:val="0"/>
          <w:numId w:val="22"/>
        </w:numPr>
        <w:spacing w:after="0" w:line="240" w:lineRule="auto"/>
        <w:rPr>
          <w:rFonts w:ascii="Arial" w:hAnsi="Arial" w:cs="Arial"/>
        </w:rPr>
      </w:pPr>
      <w:r w:rsidRPr="00643223">
        <w:rPr>
          <w:rFonts w:ascii="Arial" w:hAnsi="Arial" w:cs="Arial"/>
        </w:rPr>
        <w:t>Implementing personnel awareness and training; and</w:t>
      </w:r>
    </w:p>
    <w:p w14:paraId="170BC311" w14:textId="77777777" w:rsidR="00643223" w:rsidRPr="00643223" w:rsidRDefault="00643223" w:rsidP="00643223">
      <w:pPr>
        <w:numPr>
          <w:ilvl w:val="0"/>
          <w:numId w:val="22"/>
        </w:numPr>
        <w:spacing w:after="0" w:line="240" w:lineRule="auto"/>
        <w:rPr>
          <w:rFonts w:ascii="Arial" w:hAnsi="Arial" w:cs="Arial"/>
        </w:rPr>
      </w:pPr>
      <w:r w:rsidRPr="00643223">
        <w:rPr>
          <w:rFonts w:ascii="Arial" w:hAnsi="Arial" w:cs="Arial"/>
        </w:rPr>
        <w:t>Reviewing this plan annually and in the event of material changes to other internal plans.</w:t>
      </w:r>
    </w:p>
    <w:p w14:paraId="394726C3" w14:textId="38F11C10" w:rsidR="00643223" w:rsidRDefault="00643223" w:rsidP="00643223">
      <w:pPr>
        <w:spacing w:after="0" w:line="240" w:lineRule="auto"/>
        <w:rPr>
          <w:rFonts w:ascii="Arial" w:hAnsi="Arial" w:cs="Arial"/>
        </w:rPr>
      </w:pPr>
      <w:bookmarkStart w:id="4" w:name="_Toc359578955"/>
      <w:bookmarkStart w:id="5" w:name="_Toc464715407"/>
    </w:p>
    <w:p w14:paraId="79A6DA88" w14:textId="77777777" w:rsidR="00643223" w:rsidRPr="00643223" w:rsidRDefault="00643223" w:rsidP="00643223">
      <w:pPr>
        <w:spacing w:after="0" w:line="240" w:lineRule="auto"/>
        <w:rPr>
          <w:rFonts w:ascii="Arial" w:hAnsi="Arial" w:cs="Arial"/>
          <w:b/>
        </w:rPr>
      </w:pPr>
      <w:r w:rsidRPr="00643223">
        <w:rPr>
          <w:rFonts w:ascii="Arial" w:hAnsi="Arial" w:cs="Arial"/>
          <w:b/>
        </w:rPr>
        <w:t>3.5 Detection and Initial Reporting</w:t>
      </w:r>
      <w:bookmarkEnd w:id="4"/>
      <w:bookmarkEnd w:id="5"/>
    </w:p>
    <w:p w14:paraId="132A861D" w14:textId="77777777" w:rsidR="005F7A1D" w:rsidRDefault="005F7A1D" w:rsidP="00643223">
      <w:pPr>
        <w:spacing w:after="0" w:line="240" w:lineRule="auto"/>
        <w:rPr>
          <w:rFonts w:ascii="Arial" w:hAnsi="Arial" w:cs="Arial"/>
        </w:rPr>
      </w:pPr>
    </w:p>
    <w:p w14:paraId="111A8F7E" w14:textId="53DBC715" w:rsidR="00643223" w:rsidRPr="00643223" w:rsidRDefault="00643223" w:rsidP="00643223">
      <w:pPr>
        <w:spacing w:after="0" w:line="240" w:lineRule="auto"/>
        <w:rPr>
          <w:rFonts w:ascii="Arial" w:hAnsi="Arial" w:cs="Arial"/>
        </w:rPr>
      </w:pPr>
      <w:r w:rsidRPr="00643223">
        <w:rPr>
          <w:rFonts w:ascii="Arial" w:hAnsi="Arial" w:cs="Arial"/>
        </w:rPr>
        <w:t xml:space="preserve">When a person suspects an Information Security Event (i.e.: breach of their corporate email account, malware infection, loss of a laptop containing access to Personal Information or Protected Proprietary Information, or </w:t>
      </w:r>
      <w:r w:rsidRPr="00643223">
        <w:rPr>
          <w:rFonts w:ascii="Arial" w:hAnsi="Arial" w:cs="Arial"/>
        </w:rPr>
        <w:lastRenderedPageBreak/>
        <w:t>other type of Information Security Event), that person should notify SERVICE OPS</w:t>
      </w:r>
      <w:r w:rsidR="005F7A1D">
        <w:rPr>
          <w:rFonts w:ascii="Arial" w:hAnsi="Arial" w:cs="Arial"/>
        </w:rPr>
        <w:t xml:space="preserve"> </w:t>
      </w:r>
      <w:r w:rsidRPr="00643223">
        <w:rPr>
          <w:rFonts w:ascii="Arial" w:hAnsi="Arial" w:cs="Arial"/>
        </w:rPr>
        <w:t>immediately. The table below outlines the actions to follow. Based on the initial report given to the IT Security Team by TSC, a member of the IT Security Team will provide instruction to SERVICE OPS</w:t>
      </w:r>
      <w:r w:rsidR="005F7A1D">
        <w:rPr>
          <w:rFonts w:ascii="Arial" w:hAnsi="Arial" w:cs="Arial"/>
        </w:rPr>
        <w:t xml:space="preserve"> </w:t>
      </w:r>
      <w:r w:rsidRPr="00643223">
        <w:rPr>
          <w:rFonts w:ascii="Arial" w:hAnsi="Arial" w:cs="Arial"/>
        </w:rPr>
        <w:t>on whether the report should be documented as a normal SERVICE OPS</w:t>
      </w:r>
      <w:r w:rsidR="005F7A1D">
        <w:rPr>
          <w:rFonts w:ascii="Arial" w:hAnsi="Arial" w:cs="Arial"/>
        </w:rPr>
        <w:t xml:space="preserve"> </w:t>
      </w:r>
      <w:r w:rsidRPr="00643223">
        <w:rPr>
          <w:rFonts w:ascii="Arial" w:hAnsi="Arial" w:cs="Arial"/>
        </w:rPr>
        <w:t xml:space="preserve">ticket, documented using the form the IRT uses for managing Information Security Events, or documented in a secure location designated by the IRT for High and Critical Incidents. </w:t>
      </w:r>
    </w:p>
    <w:p w14:paraId="42FF8075" w14:textId="77777777" w:rsidR="00643223" w:rsidRPr="00643223" w:rsidRDefault="00643223" w:rsidP="00643223">
      <w:pPr>
        <w:spacing w:after="0" w:line="240" w:lineRule="auto"/>
        <w:rPr>
          <w:rFonts w:ascii="Arial" w:hAnsi="Arial" w:cs="Arial"/>
          <w:b/>
        </w:rPr>
      </w:pPr>
    </w:p>
    <w:tbl>
      <w:tblPr>
        <w:tblStyle w:val="MediumGrid1-Accent1"/>
        <w:tblW w:w="492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A0" w:firstRow="1" w:lastRow="0" w:firstColumn="1" w:lastColumn="0" w:noHBand="1" w:noVBand="1"/>
      </w:tblPr>
      <w:tblGrid>
        <w:gridCol w:w="911"/>
        <w:gridCol w:w="9709"/>
      </w:tblGrid>
      <w:tr w:rsidR="00643223" w:rsidRPr="00643223" w14:paraId="3D5C4FC3" w14:textId="77777777" w:rsidTr="005F7A1D">
        <w:trPr>
          <w:cnfStyle w:val="100000000000" w:firstRow="1" w:lastRow="0" w:firstColumn="0" w:lastColumn="0" w:oddVBand="0" w:evenVBand="0" w:oddHBand="0" w:evenHBand="0" w:firstRowFirstColumn="0" w:firstRowLastColumn="0" w:lastRowFirstColumn="0" w:lastRowLastColumn="0"/>
          <w:cantSplit/>
          <w:trHeight w:val="215"/>
        </w:trPr>
        <w:tc>
          <w:tcPr>
            <w:cnfStyle w:val="001000000000" w:firstRow="0" w:lastRow="0" w:firstColumn="1" w:lastColumn="0" w:oddVBand="0" w:evenVBand="0" w:oddHBand="0" w:evenHBand="0" w:firstRowFirstColumn="0" w:firstRowLastColumn="0" w:lastRowFirstColumn="0" w:lastRowLastColumn="0"/>
            <w:tcW w:w="429" w:type="pct"/>
            <w:shd w:val="clear" w:color="auto" w:fill="C4BC96" w:themeFill="background2" w:themeFillShade="BF"/>
          </w:tcPr>
          <w:p w14:paraId="5EEFDE5F" w14:textId="77777777" w:rsidR="00643223" w:rsidRPr="00643223" w:rsidRDefault="00643223" w:rsidP="00643223">
            <w:pPr>
              <w:spacing w:after="0" w:line="240" w:lineRule="auto"/>
              <w:rPr>
                <w:rFonts w:ascii="Arial" w:hAnsi="Arial" w:cs="Arial"/>
              </w:rPr>
            </w:pPr>
            <w:r w:rsidRPr="00643223">
              <w:rPr>
                <w:rFonts w:ascii="Arial" w:hAnsi="Arial" w:cs="Arial"/>
              </w:rPr>
              <w:t>Step</w:t>
            </w:r>
          </w:p>
        </w:tc>
        <w:tc>
          <w:tcPr>
            <w:tcW w:w="4571" w:type="pct"/>
            <w:shd w:val="clear" w:color="auto" w:fill="C4BC96" w:themeFill="background2" w:themeFillShade="BF"/>
          </w:tcPr>
          <w:p w14:paraId="3332C27F" w14:textId="77777777" w:rsidR="00643223" w:rsidRPr="00643223" w:rsidRDefault="00643223" w:rsidP="00643223">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643223">
              <w:rPr>
                <w:rFonts w:ascii="Arial" w:hAnsi="Arial" w:cs="Arial"/>
              </w:rPr>
              <w:t>Action</w:t>
            </w:r>
          </w:p>
        </w:tc>
      </w:tr>
      <w:tr w:rsidR="00643223" w:rsidRPr="00643223" w14:paraId="1593DABB" w14:textId="77777777" w:rsidTr="005F7A1D">
        <w:trPr>
          <w:cantSplit/>
          <w:trHeight w:val="215"/>
        </w:trPr>
        <w:tc>
          <w:tcPr>
            <w:cnfStyle w:val="001000000000" w:firstRow="0" w:lastRow="0" w:firstColumn="1" w:lastColumn="0" w:oddVBand="0" w:evenVBand="0" w:oddHBand="0" w:evenHBand="0" w:firstRowFirstColumn="0" w:firstRowLastColumn="0" w:lastRowFirstColumn="0" w:lastRowLastColumn="0"/>
            <w:tcW w:w="429" w:type="pct"/>
            <w:shd w:val="clear" w:color="auto" w:fill="auto"/>
          </w:tcPr>
          <w:p w14:paraId="196CCC93" w14:textId="77777777" w:rsidR="00643223" w:rsidRPr="00643223" w:rsidRDefault="00643223" w:rsidP="00643223">
            <w:pPr>
              <w:spacing w:after="0" w:line="240" w:lineRule="auto"/>
              <w:rPr>
                <w:rFonts w:ascii="Arial" w:hAnsi="Arial" w:cs="Arial"/>
              </w:rPr>
            </w:pPr>
            <w:r w:rsidRPr="00643223">
              <w:rPr>
                <w:rFonts w:ascii="Arial" w:hAnsi="Arial" w:cs="Arial"/>
              </w:rPr>
              <w:t>1</w:t>
            </w:r>
          </w:p>
        </w:tc>
        <w:tc>
          <w:tcPr>
            <w:tcW w:w="4571" w:type="pct"/>
            <w:shd w:val="clear" w:color="auto" w:fill="auto"/>
          </w:tcPr>
          <w:p w14:paraId="1E4D466F" w14:textId="145BE217" w:rsidR="00643223" w:rsidRPr="00643223" w:rsidRDefault="00643223" w:rsidP="004453C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43223">
              <w:rPr>
                <w:rFonts w:ascii="Arial" w:hAnsi="Arial" w:cs="Arial"/>
              </w:rPr>
              <w:t>Notify the SERVICE OPS</w:t>
            </w:r>
            <w:r w:rsidR="005F7A1D">
              <w:rPr>
                <w:rFonts w:ascii="Arial" w:hAnsi="Arial" w:cs="Arial"/>
              </w:rPr>
              <w:t xml:space="preserve"> </w:t>
            </w:r>
            <w:r w:rsidRPr="00643223">
              <w:rPr>
                <w:rFonts w:ascii="Arial" w:hAnsi="Arial" w:cs="Arial"/>
              </w:rPr>
              <w:t xml:space="preserve">at </w:t>
            </w:r>
            <w:r w:rsidR="0052420E">
              <w:rPr>
                <w:rFonts w:ascii="Arial" w:hAnsi="Arial" w:cs="Arial"/>
              </w:rPr>
              <w:t>[ORG]</w:t>
            </w:r>
          </w:p>
        </w:tc>
      </w:tr>
      <w:tr w:rsidR="00643223" w:rsidRPr="00643223" w14:paraId="223714A7" w14:textId="77777777" w:rsidTr="005F7A1D">
        <w:trPr>
          <w:cantSplit/>
          <w:trHeight w:val="215"/>
        </w:trPr>
        <w:tc>
          <w:tcPr>
            <w:cnfStyle w:val="001000000000" w:firstRow="0" w:lastRow="0" w:firstColumn="1" w:lastColumn="0" w:oddVBand="0" w:evenVBand="0" w:oddHBand="0" w:evenHBand="0" w:firstRowFirstColumn="0" w:firstRowLastColumn="0" w:lastRowFirstColumn="0" w:lastRowLastColumn="0"/>
            <w:tcW w:w="429" w:type="pct"/>
            <w:shd w:val="clear" w:color="auto" w:fill="auto"/>
          </w:tcPr>
          <w:p w14:paraId="643AF992" w14:textId="77777777" w:rsidR="00643223" w:rsidRPr="00643223" w:rsidRDefault="00643223" w:rsidP="00643223">
            <w:pPr>
              <w:spacing w:after="0" w:line="240" w:lineRule="auto"/>
              <w:rPr>
                <w:rFonts w:ascii="Arial" w:hAnsi="Arial" w:cs="Arial"/>
              </w:rPr>
            </w:pPr>
            <w:r w:rsidRPr="00643223">
              <w:rPr>
                <w:rFonts w:ascii="Arial" w:hAnsi="Arial" w:cs="Arial"/>
              </w:rPr>
              <w:t>2</w:t>
            </w:r>
          </w:p>
        </w:tc>
        <w:tc>
          <w:tcPr>
            <w:tcW w:w="4571" w:type="pct"/>
            <w:shd w:val="clear" w:color="auto" w:fill="auto"/>
          </w:tcPr>
          <w:p w14:paraId="45853460" w14:textId="6187D7AC" w:rsidR="00643223" w:rsidRPr="00643223" w:rsidRDefault="00643223" w:rsidP="0064322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43223">
              <w:rPr>
                <w:rFonts w:ascii="Arial" w:hAnsi="Arial" w:cs="Arial"/>
              </w:rPr>
              <w:t>The SERVICE OPS</w:t>
            </w:r>
            <w:r w:rsidR="005F7A1D">
              <w:rPr>
                <w:rFonts w:ascii="Arial" w:hAnsi="Arial" w:cs="Arial"/>
              </w:rPr>
              <w:t xml:space="preserve"> </w:t>
            </w:r>
            <w:r w:rsidRPr="00643223">
              <w:rPr>
                <w:rFonts w:ascii="Arial" w:hAnsi="Arial" w:cs="Arial"/>
              </w:rPr>
              <w:t>representative receiving the report records the details of the Information Security Event in the ITSM platform and notifies the IT Security team by phone.</w:t>
            </w:r>
          </w:p>
        </w:tc>
      </w:tr>
      <w:tr w:rsidR="00643223" w:rsidRPr="00643223" w14:paraId="0AA66688" w14:textId="77777777" w:rsidTr="005F7A1D">
        <w:trPr>
          <w:cantSplit/>
          <w:trHeight w:val="421"/>
        </w:trPr>
        <w:tc>
          <w:tcPr>
            <w:cnfStyle w:val="001000000000" w:firstRow="0" w:lastRow="0" w:firstColumn="1" w:lastColumn="0" w:oddVBand="0" w:evenVBand="0" w:oddHBand="0" w:evenHBand="0" w:firstRowFirstColumn="0" w:firstRowLastColumn="0" w:lastRowFirstColumn="0" w:lastRowLastColumn="0"/>
            <w:tcW w:w="429" w:type="pct"/>
            <w:shd w:val="clear" w:color="auto" w:fill="auto"/>
          </w:tcPr>
          <w:p w14:paraId="362012FA" w14:textId="77777777" w:rsidR="00643223" w:rsidRPr="00643223" w:rsidRDefault="00643223" w:rsidP="00643223">
            <w:pPr>
              <w:spacing w:after="0" w:line="240" w:lineRule="auto"/>
              <w:rPr>
                <w:rFonts w:ascii="Arial" w:hAnsi="Arial" w:cs="Arial"/>
              </w:rPr>
            </w:pPr>
            <w:r w:rsidRPr="00643223">
              <w:rPr>
                <w:rFonts w:ascii="Arial" w:hAnsi="Arial" w:cs="Arial"/>
              </w:rPr>
              <w:t>3</w:t>
            </w:r>
          </w:p>
        </w:tc>
        <w:tc>
          <w:tcPr>
            <w:tcW w:w="4571" w:type="pct"/>
            <w:shd w:val="clear" w:color="auto" w:fill="auto"/>
          </w:tcPr>
          <w:p w14:paraId="0784BF2A" w14:textId="3369BA33" w:rsidR="00643223" w:rsidRPr="00643223" w:rsidRDefault="00643223" w:rsidP="0064322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43223">
              <w:rPr>
                <w:rFonts w:ascii="Arial" w:hAnsi="Arial" w:cs="Arial"/>
              </w:rPr>
              <w:t>The SERVICE OPS</w:t>
            </w:r>
            <w:r w:rsidR="005F7A1D">
              <w:rPr>
                <w:rFonts w:ascii="Arial" w:hAnsi="Arial" w:cs="Arial"/>
              </w:rPr>
              <w:t xml:space="preserve"> </w:t>
            </w:r>
            <w:r w:rsidRPr="00643223">
              <w:rPr>
                <w:rFonts w:ascii="Arial" w:hAnsi="Arial" w:cs="Arial"/>
              </w:rPr>
              <w:t>representative should treat the Information Security Event as a confidential matter.</w:t>
            </w:r>
          </w:p>
        </w:tc>
      </w:tr>
    </w:tbl>
    <w:p w14:paraId="2CB832B2" w14:textId="77777777" w:rsidR="00643223" w:rsidRPr="00643223" w:rsidRDefault="00643223" w:rsidP="00643223">
      <w:pPr>
        <w:spacing w:after="0" w:line="240" w:lineRule="auto"/>
        <w:rPr>
          <w:rFonts w:ascii="Arial" w:hAnsi="Arial" w:cs="Arial"/>
        </w:rPr>
      </w:pPr>
      <w:bookmarkStart w:id="6" w:name="_Toc401827406"/>
    </w:p>
    <w:p w14:paraId="317D8E7D" w14:textId="77777777" w:rsidR="00643223" w:rsidRPr="00643223" w:rsidRDefault="00643223" w:rsidP="00643223">
      <w:pPr>
        <w:spacing w:after="0" w:line="240" w:lineRule="auto"/>
        <w:rPr>
          <w:rFonts w:ascii="Arial" w:hAnsi="Arial" w:cs="Arial"/>
          <w:b/>
        </w:rPr>
      </w:pPr>
      <w:r w:rsidRPr="00643223">
        <w:rPr>
          <w:rFonts w:ascii="Arial" w:hAnsi="Arial" w:cs="Arial"/>
          <w:b/>
        </w:rPr>
        <w:t>3.6 Incident Intake Process Steps</w:t>
      </w:r>
      <w:bookmarkEnd w:id="6"/>
    </w:p>
    <w:p w14:paraId="7ED2DD35" w14:textId="77777777" w:rsidR="005F7A1D" w:rsidRDefault="005F7A1D" w:rsidP="00643223">
      <w:pPr>
        <w:spacing w:after="0" w:line="240" w:lineRule="auto"/>
        <w:rPr>
          <w:rFonts w:ascii="Arial" w:hAnsi="Arial" w:cs="Arial"/>
        </w:rPr>
      </w:pPr>
      <w:bookmarkStart w:id="7" w:name="_Toc464715408"/>
    </w:p>
    <w:p w14:paraId="38D01140" w14:textId="59DC987D" w:rsidR="00643223" w:rsidRPr="00643223" w:rsidRDefault="00643223" w:rsidP="00643223">
      <w:pPr>
        <w:spacing w:after="0" w:line="240" w:lineRule="auto"/>
        <w:rPr>
          <w:rFonts w:ascii="Arial" w:hAnsi="Arial" w:cs="Arial"/>
        </w:rPr>
      </w:pPr>
      <w:r w:rsidRPr="00643223">
        <w:rPr>
          <w:rFonts w:ascii="Arial" w:hAnsi="Arial" w:cs="Arial"/>
        </w:rPr>
        <w:t>Once the IT Security Team representative has collected and captured all required information, the IRT will manage the response according to this policy as well as related information security policies, procedures, insurance agreement, and standards.</w:t>
      </w:r>
    </w:p>
    <w:p w14:paraId="2E360EE9" w14:textId="77777777" w:rsidR="005F7A1D" w:rsidRDefault="005F7A1D" w:rsidP="00643223">
      <w:pPr>
        <w:spacing w:after="0" w:line="240" w:lineRule="auto"/>
        <w:rPr>
          <w:rFonts w:ascii="Arial" w:hAnsi="Arial" w:cs="Arial"/>
          <w:b/>
        </w:rPr>
      </w:pPr>
    </w:p>
    <w:p w14:paraId="213294CD" w14:textId="7A7D265F" w:rsidR="00643223" w:rsidRPr="00643223" w:rsidRDefault="00643223" w:rsidP="00643223">
      <w:pPr>
        <w:spacing w:after="0" w:line="240" w:lineRule="auto"/>
        <w:rPr>
          <w:rFonts w:ascii="Arial" w:hAnsi="Arial" w:cs="Arial"/>
          <w:b/>
        </w:rPr>
      </w:pPr>
      <w:r w:rsidRPr="00643223">
        <w:rPr>
          <w:rFonts w:ascii="Arial" w:hAnsi="Arial" w:cs="Arial"/>
          <w:b/>
        </w:rPr>
        <w:t>3.7 Validation and Analysis</w:t>
      </w:r>
      <w:bookmarkEnd w:id="7"/>
    </w:p>
    <w:p w14:paraId="351F1B4E" w14:textId="77777777" w:rsidR="005F7A1D" w:rsidRDefault="005F7A1D" w:rsidP="00643223">
      <w:pPr>
        <w:spacing w:after="0" w:line="240" w:lineRule="auto"/>
        <w:rPr>
          <w:rFonts w:ascii="Arial" w:hAnsi="Arial" w:cs="Arial"/>
        </w:rPr>
      </w:pPr>
    </w:p>
    <w:p w14:paraId="2C833A11" w14:textId="6AE6D8FC" w:rsidR="00643223" w:rsidRPr="00643223" w:rsidRDefault="00643223" w:rsidP="00643223">
      <w:pPr>
        <w:spacing w:after="0" w:line="240" w:lineRule="auto"/>
        <w:rPr>
          <w:rFonts w:ascii="Arial" w:hAnsi="Arial" w:cs="Arial"/>
        </w:rPr>
      </w:pPr>
      <w:r w:rsidRPr="00643223">
        <w:rPr>
          <w:rFonts w:ascii="Arial" w:hAnsi="Arial" w:cs="Arial"/>
        </w:rPr>
        <w:t xml:space="preserve">For Low Incidents, the IRT will not be immediately notified. The IT Security team will independently execute response measures based on their information security policies, standards, and procedures. If a Low Incident changes to Medium or higher during the IT Security Team’s review, the IT Security Team will notify the IRT Leader immediately. </w:t>
      </w:r>
    </w:p>
    <w:p w14:paraId="41575D7E" w14:textId="77777777" w:rsidR="00643223" w:rsidRPr="00643223" w:rsidRDefault="00643223" w:rsidP="00643223">
      <w:pPr>
        <w:spacing w:after="0" w:line="240" w:lineRule="auto"/>
        <w:rPr>
          <w:rFonts w:ascii="Arial" w:hAnsi="Arial" w:cs="Arial"/>
        </w:rPr>
      </w:pPr>
    </w:p>
    <w:p w14:paraId="4FAA70E8" w14:textId="77777777" w:rsidR="00643223" w:rsidRPr="00643223" w:rsidRDefault="00643223" w:rsidP="00643223">
      <w:pPr>
        <w:spacing w:after="0" w:line="240" w:lineRule="auto"/>
        <w:rPr>
          <w:rFonts w:ascii="Arial" w:hAnsi="Arial" w:cs="Arial"/>
        </w:rPr>
      </w:pPr>
      <w:r w:rsidRPr="00643223">
        <w:rPr>
          <w:rFonts w:ascii="Arial" w:hAnsi="Arial" w:cs="Arial"/>
        </w:rPr>
        <w:t xml:space="preserve">When an Incident is initially designated as Medium or higher, the IT Security Team shall immediately notify the IRT </w:t>
      </w:r>
      <w:proofErr w:type="gramStart"/>
      <w:r w:rsidRPr="00643223">
        <w:rPr>
          <w:rFonts w:ascii="Arial" w:hAnsi="Arial" w:cs="Arial"/>
        </w:rPr>
        <w:t>Leader</w:t>
      </w:r>
      <w:proofErr w:type="gramEnd"/>
      <w:r w:rsidRPr="00643223">
        <w:rPr>
          <w:rFonts w:ascii="Arial" w:hAnsi="Arial" w:cs="Arial"/>
        </w:rPr>
        <w:t xml:space="preserve"> and both shall perform another validation to confirm that the initial classification of the Incident was accurate. Legal will also be notified for Incidents classified as Medium or higher. After validating, the IT Security Team and IRT Leader should:</w:t>
      </w:r>
    </w:p>
    <w:p w14:paraId="58BA4EB8" w14:textId="77777777" w:rsidR="00643223" w:rsidRPr="00643223" w:rsidRDefault="00643223" w:rsidP="00643223">
      <w:pPr>
        <w:spacing w:after="0" w:line="240" w:lineRule="auto"/>
        <w:rPr>
          <w:rFonts w:ascii="Arial" w:hAnsi="Arial" w:cs="Arial"/>
        </w:rPr>
      </w:pPr>
    </w:p>
    <w:p w14:paraId="7E6ACBE5" w14:textId="77777777" w:rsidR="00643223" w:rsidRPr="00643223" w:rsidRDefault="00643223" w:rsidP="00643223">
      <w:pPr>
        <w:numPr>
          <w:ilvl w:val="0"/>
          <w:numId w:val="18"/>
        </w:numPr>
        <w:spacing w:after="0" w:line="240" w:lineRule="auto"/>
        <w:rPr>
          <w:rFonts w:ascii="Arial" w:hAnsi="Arial" w:cs="Arial"/>
        </w:rPr>
      </w:pPr>
      <w:r w:rsidRPr="00643223">
        <w:rPr>
          <w:rFonts w:ascii="Arial" w:hAnsi="Arial" w:cs="Arial"/>
        </w:rPr>
        <w:t xml:space="preserve">For Critical Incidents, consider preparing a brief, fact-based summary of what is believed to have occurred to the attention of the IRT Legal representative (expressly requesting legal advice) copying appropriate IRT members. See </w:t>
      </w:r>
      <w:r w:rsidRPr="00643223">
        <w:rPr>
          <w:rFonts w:ascii="Arial" w:hAnsi="Arial" w:cs="Arial"/>
          <w:b/>
          <w:bCs/>
        </w:rPr>
        <w:t>Appendix C</w:t>
      </w:r>
      <w:r w:rsidRPr="00643223">
        <w:rPr>
          <w:rFonts w:ascii="Arial" w:hAnsi="Arial" w:cs="Arial"/>
        </w:rPr>
        <w:t xml:space="preserve"> for the Incident Response Form for use with High and Critical Incidents.</w:t>
      </w:r>
    </w:p>
    <w:p w14:paraId="621D1556" w14:textId="77777777" w:rsidR="00643223" w:rsidRPr="00643223" w:rsidRDefault="00643223" w:rsidP="00643223">
      <w:pPr>
        <w:numPr>
          <w:ilvl w:val="0"/>
          <w:numId w:val="18"/>
        </w:numPr>
        <w:spacing w:after="0" w:line="240" w:lineRule="auto"/>
        <w:rPr>
          <w:rFonts w:ascii="Arial" w:hAnsi="Arial" w:cs="Arial"/>
        </w:rPr>
      </w:pPr>
      <w:r w:rsidRPr="00643223">
        <w:rPr>
          <w:rFonts w:ascii="Arial" w:hAnsi="Arial" w:cs="Arial"/>
        </w:rPr>
        <w:t>For Critical Incidents, follow the IRP in conjunction with the Communication Department’s Crisis Protocol. For Critical Incidents that involve the potential or actual unavailability of information systems that support critical business operations: follow the IRP, determine if a business continuity plan(s) exists for the effected departments, and, implement the general guidelines that the IT Security Team has developed for addressing security incidents.</w:t>
      </w:r>
    </w:p>
    <w:p w14:paraId="10C87BE8" w14:textId="77777777" w:rsidR="00643223" w:rsidRPr="00643223" w:rsidRDefault="00643223" w:rsidP="00643223">
      <w:pPr>
        <w:numPr>
          <w:ilvl w:val="0"/>
          <w:numId w:val="18"/>
        </w:numPr>
        <w:spacing w:after="0" w:line="240" w:lineRule="auto"/>
        <w:rPr>
          <w:rFonts w:ascii="Arial" w:hAnsi="Arial" w:cs="Arial"/>
        </w:rPr>
      </w:pPr>
      <w:r w:rsidRPr="00643223">
        <w:rPr>
          <w:rFonts w:ascii="Arial" w:hAnsi="Arial" w:cs="Arial"/>
        </w:rPr>
        <w:t>For Incidents preliminarily classified as High or Critical priority Incidents, all available members of the IRT should be assembled for an initial meeting.</w:t>
      </w:r>
    </w:p>
    <w:p w14:paraId="764629D3" w14:textId="77777777" w:rsidR="00643223" w:rsidRPr="00643223" w:rsidRDefault="00643223" w:rsidP="00643223">
      <w:pPr>
        <w:numPr>
          <w:ilvl w:val="0"/>
          <w:numId w:val="18"/>
        </w:numPr>
        <w:spacing w:after="0" w:line="240" w:lineRule="auto"/>
        <w:rPr>
          <w:rFonts w:ascii="Arial" w:hAnsi="Arial" w:cs="Arial"/>
        </w:rPr>
      </w:pPr>
      <w:r w:rsidRPr="00643223">
        <w:rPr>
          <w:rFonts w:ascii="Arial" w:hAnsi="Arial" w:cs="Arial"/>
        </w:rPr>
        <w:t xml:space="preserve">For Medium Incidents, the IRT Leader should be engaged by the IT Security Team to assess whether the Incident is truly Medium or whether a High or Critical prioritization should be assigned to the Incident. </w:t>
      </w:r>
    </w:p>
    <w:p w14:paraId="7CBF8CD8" w14:textId="77777777" w:rsidR="00643223" w:rsidRPr="00643223" w:rsidRDefault="00643223" w:rsidP="00643223">
      <w:pPr>
        <w:numPr>
          <w:ilvl w:val="0"/>
          <w:numId w:val="18"/>
        </w:numPr>
        <w:spacing w:after="0" w:line="240" w:lineRule="auto"/>
        <w:rPr>
          <w:rFonts w:ascii="Arial" w:hAnsi="Arial" w:cs="Arial"/>
        </w:rPr>
      </w:pPr>
      <w:r w:rsidRPr="00643223">
        <w:rPr>
          <w:rFonts w:ascii="Arial" w:hAnsi="Arial" w:cs="Arial"/>
        </w:rPr>
        <w:t>For Medium or Low Incidents, only select IRT members will assemble as identified by the IRT Leader. Medium or Low Incidents do not require the full IRT.</w:t>
      </w:r>
    </w:p>
    <w:p w14:paraId="5B8B2AC9" w14:textId="77777777" w:rsidR="00643223" w:rsidRPr="00643223" w:rsidRDefault="00643223" w:rsidP="00643223">
      <w:pPr>
        <w:numPr>
          <w:ilvl w:val="0"/>
          <w:numId w:val="18"/>
        </w:numPr>
        <w:spacing w:after="0" w:line="240" w:lineRule="auto"/>
        <w:rPr>
          <w:rFonts w:ascii="Arial" w:hAnsi="Arial" w:cs="Arial"/>
        </w:rPr>
      </w:pPr>
      <w:r w:rsidRPr="00643223">
        <w:rPr>
          <w:rFonts w:ascii="Arial" w:hAnsi="Arial" w:cs="Arial"/>
        </w:rPr>
        <w:t>At all times, the IT Security Team will maintain logs that will be provided to and reviewed by the members of the IRT upon request.</w:t>
      </w:r>
    </w:p>
    <w:p w14:paraId="04F545A7" w14:textId="77777777" w:rsidR="00643223" w:rsidRPr="00643223" w:rsidRDefault="00643223" w:rsidP="00643223">
      <w:pPr>
        <w:spacing w:after="0" w:line="240" w:lineRule="auto"/>
        <w:rPr>
          <w:rFonts w:ascii="Arial" w:hAnsi="Arial" w:cs="Arial"/>
        </w:rPr>
      </w:pPr>
    </w:p>
    <w:p w14:paraId="507DC8F8" w14:textId="77777777" w:rsidR="00643223" w:rsidRPr="00643223" w:rsidRDefault="00643223" w:rsidP="00643223">
      <w:pPr>
        <w:spacing w:after="0" w:line="240" w:lineRule="auto"/>
        <w:rPr>
          <w:rFonts w:ascii="Arial" w:hAnsi="Arial" w:cs="Arial"/>
        </w:rPr>
      </w:pPr>
      <w:r w:rsidRPr="00643223">
        <w:rPr>
          <w:rFonts w:ascii="Arial" w:hAnsi="Arial" w:cs="Arial"/>
        </w:rPr>
        <w:t>During the initial IRT meeting and any subsequent IRT meetings, the IRT should consider the following:</w:t>
      </w:r>
    </w:p>
    <w:p w14:paraId="0493BFDE" w14:textId="77777777" w:rsidR="00643223" w:rsidRPr="00643223" w:rsidRDefault="00643223" w:rsidP="00643223">
      <w:pPr>
        <w:spacing w:after="0" w:line="240" w:lineRule="auto"/>
        <w:rPr>
          <w:rFonts w:ascii="Arial" w:hAnsi="Arial" w:cs="Arial"/>
        </w:rPr>
      </w:pPr>
    </w:p>
    <w:p w14:paraId="33345F19" w14:textId="29DF60EE"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 xml:space="preserve">Focus on analyzing the scope, nature, and potential impact of the Incident. Begin to assess whether </w:t>
      </w:r>
      <w:r w:rsidR="005F7A1D">
        <w:rPr>
          <w:rFonts w:ascii="Arial" w:hAnsi="Arial" w:cs="Arial"/>
        </w:rPr>
        <w:t>p</w:t>
      </w:r>
      <w:r w:rsidRPr="00643223">
        <w:rPr>
          <w:rFonts w:ascii="Arial" w:hAnsi="Arial" w:cs="Arial"/>
        </w:rPr>
        <w:t xml:space="preserve">ersonal </w:t>
      </w:r>
      <w:r w:rsidR="005F7A1D">
        <w:rPr>
          <w:rFonts w:ascii="Arial" w:hAnsi="Arial" w:cs="Arial"/>
        </w:rPr>
        <w:t>i</w:t>
      </w:r>
      <w:r w:rsidRPr="00643223">
        <w:rPr>
          <w:rFonts w:ascii="Arial" w:hAnsi="Arial" w:cs="Arial"/>
        </w:rPr>
        <w:t>nformation may be affected.</w:t>
      </w:r>
    </w:p>
    <w:p w14:paraId="7B310570" w14:textId="77777777"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lastRenderedPageBreak/>
        <w:t>Confirm the prioritization level of the Incident based upon the guidelines identified in Section 3.4.</w:t>
      </w:r>
    </w:p>
    <w:p w14:paraId="22AAA535" w14:textId="77777777"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Decide if notice to current cybersecurity insurer, if any, should or must be provided and the timing of the notice.</w:t>
      </w:r>
    </w:p>
    <w:p w14:paraId="07909E20" w14:textId="77777777"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Determine whether outside legal counsel may need to be engaged (conferring with insurer for approved providers, where applicable).</w:t>
      </w:r>
    </w:p>
    <w:p w14:paraId="520EEA1F" w14:textId="17DDC34E"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Determine whether any third party service providers need to be engaged (e.g., forensics provider, PR</w:t>
      </w:r>
      <w:r w:rsidR="005F7A1D">
        <w:rPr>
          <w:rFonts w:ascii="Arial" w:hAnsi="Arial" w:cs="Arial"/>
        </w:rPr>
        <w:t xml:space="preserve"> </w:t>
      </w:r>
      <w:r w:rsidRPr="00643223">
        <w:rPr>
          <w:rFonts w:ascii="Arial" w:hAnsi="Arial" w:cs="Arial"/>
        </w:rPr>
        <w:t>/</w:t>
      </w:r>
      <w:r w:rsidR="005F7A1D">
        <w:rPr>
          <w:rFonts w:ascii="Arial" w:hAnsi="Arial" w:cs="Arial"/>
        </w:rPr>
        <w:t xml:space="preserve"> </w:t>
      </w:r>
      <w:r w:rsidRPr="00643223">
        <w:rPr>
          <w:rFonts w:ascii="Arial" w:hAnsi="Arial" w:cs="Arial"/>
        </w:rPr>
        <w:t>communications providers, call center providers) and engage under privilege (conferring with insurer for approved providers, where applicable).</w:t>
      </w:r>
    </w:p>
    <w:p w14:paraId="21387F74" w14:textId="77777777"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IRT members should take steps to conduct Incident investigations under attorney-client privilege.</w:t>
      </w:r>
    </w:p>
    <w:p w14:paraId="0F7E56F7" w14:textId="4C08265C"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Prepare a preliminary containment plan based on appropriate considerations, including: (</w:t>
      </w:r>
      <w:proofErr w:type="spellStart"/>
      <w:r w:rsidRPr="00643223">
        <w:rPr>
          <w:rFonts w:ascii="Arial" w:hAnsi="Arial" w:cs="Arial"/>
        </w:rPr>
        <w:t>i</w:t>
      </w:r>
      <w:proofErr w:type="spellEnd"/>
      <w:r w:rsidRPr="00643223">
        <w:rPr>
          <w:rFonts w:ascii="Arial" w:hAnsi="Arial" w:cs="Arial"/>
        </w:rPr>
        <w:t xml:space="preserve">) the potential scope of the Incident, and (ii) the potential impact/risk of the Incident on </w:t>
      </w:r>
      <w:r w:rsidR="0052420E">
        <w:rPr>
          <w:rFonts w:ascii="Arial" w:hAnsi="Arial" w:cs="Arial"/>
        </w:rPr>
        <w:t>[ORG]</w:t>
      </w:r>
      <w:r w:rsidRPr="00643223">
        <w:rPr>
          <w:rFonts w:ascii="Arial" w:hAnsi="Arial" w:cs="Arial"/>
        </w:rPr>
        <w:t xml:space="preserve">’s systems, business operations or personal and proprietary data. Often, for technical security incidents, consultation with external legal firm and/or a breach response provider, may be warranted before implementing a containment plan. </w:t>
      </w:r>
    </w:p>
    <w:p w14:paraId="7CDB02B1" w14:textId="77777777"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 xml:space="preserve">For Incidents that involve the potential or actual unavailability of technology or information systems, develop a strategy for preserving or restoring the availability, and continued operation of the systems involved. </w:t>
      </w:r>
    </w:p>
    <w:p w14:paraId="79032CA5" w14:textId="77777777"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Identify and organize the appropriate IRT and supporting team members to assist in the response.</w:t>
      </w:r>
    </w:p>
    <w:p w14:paraId="09D4A8F6" w14:textId="0893FFC3"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 xml:space="preserve">Identify an IRT Leader, if IRT Leader will be different than the </w:t>
      </w:r>
      <w:r w:rsidR="005F7A1D">
        <w:rPr>
          <w:rFonts w:ascii="Arial" w:hAnsi="Arial" w:cs="Arial"/>
        </w:rPr>
        <w:t>Cybersecurity</w:t>
      </w:r>
      <w:r w:rsidRPr="00643223">
        <w:rPr>
          <w:rFonts w:ascii="Arial" w:hAnsi="Arial" w:cs="Arial"/>
        </w:rPr>
        <w:t xml:space="preserve"> Lead.</w:t>
      </w:r>
    </w:p>
    <w:p w14:paraId="3E6291F3" w14:textId="7B7AA5B4"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 xml:space="preserve">Determine whether and when to obtain assistance from a breach response provider in coordination with the Cybersecurity Insurance provider. Contact information for </w:t>
      </w:r>
      <w:r w:rsidR="0052420E">
        <w:rPr>
          <w:rFonts w:ascii="Arial" w:hAnsi="Arial" w:cs="Arial"/>
        </w:rPr>
        <w:t>[ORG]</w:t>
      </w:r>
      <w:r w:rsidRPr="00643223">
        <w:rPr>
          <w:rFonts w:ascii="Arial" w:hAnsi="Arial" w:cs="Arial"/>
        </w:rPr>
        <w:t xml:space="preserve">’s Incident Response Service Providers is located at </w:t>
      </w:r>
      <w:r w:rsidRPr="00643223">
        <w:rPr>
          <w:rFonts w:ascii="Arial" w:hAnsi="Arial" w:cs="Arial"/>
          <w:b/>
          <w:bCs/>
        </w:rPr>
        <w:t>Appendix A</w:t>
      </w:r>
      <w:r w:rsidRPr="00643223">
        <w:rPr>
          <w:rFonts w:ascii="Arial" w:hAnsi="Arial" w:cs="Arial"/>
        </w:rPr>
        <w:t>.</w:t>
      </w:r>
    </w:p>
    <w:p w14:paraId="6685F409" w14:textId="77777777" w:rsidR="00643223" w:rsidRPr="00643223" w:rsidRDefault="00643223" w:rsidP="00643223">
      <w:pPr>
        <w:numPr>
          <w:ilvl w:val="1"/>
          <w:numId w:val="19"/>
        </w:numPr>
        <w:spacing w:after="0" w:line="240" w:lineRule="auto"/>
        <w:rPr>
          <w:rFonts w:ascii="Arial" w:hAnsi="Arial" w:cs="Arial"/>
        </w:rPr>
      </w:pPr>
      <w:r w:rsidRPr="00643223">
        <w:rPr>
          <w:rFonts w:ascii="Arial" w:hAnsi="Arial" w:cs="Arial"/>
        </w:rPr>
        <w:t>Determine whether to engage any such providers and whether the additional support should be under attorney-client privilege.</w:t>
      </w:r>
    </w:p>
    <w:p w14:paraId="3BEFF887" w14:textId="77777777"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Determine the frequency of IRT meetings.</w:t>
      </w:r>
    </w:p>
    <w:p w14:paraId="001E252B" w14:textId="7FCD3135"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 xml:space="preserve">Determine the appropriate members of </w:t>
      </w:r>
      <w:r w:rsidR="0052420E">
        <w:rPr>
          <w:rFonts w:ascii="Arial" w:hAnsi="Arial" w:cs="Arial"/>
        </w:rPr>
        <w:t>[ORG]</w:t>
      </w:r>
      <w:r w:rsidRPr="00643223">
        <w:rPr>
          <w:rFonts w:ascii="Arial" w:hAnsi="Arial" w:cs="Arial"/>
        </w:rPr>
        <w:t xml:space="preserve"> management outside of the IRT that should be notified of the Incident. </w:t>
      </w:r>
    </w:p>
    <w:p w14:paraId="1F849919" w14:textId="77777777"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 xml:space="preserve">Consider whether, when, and to whom to provide threat indicators and whether/when to notify law enforcement (either directly or with the assistance of external legal counsel). </w:t>
      </w:r>
    </w:p>
    <w:p w14:paraId="3CF20995" w14:textId="77777777"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Consider using out-of-band communication to avoid interception by unauthorized person with system access.</w:t>
      </w:r>
    </w:p>
    <w:p w14:paraId="2C667584" w14:textId="77777777" w:rsidR="00643223" w:rsidRPr="00643223" w:rsidRDefault="00643223" w:rsidP="00643223">
      <w:pPr>
        <w:numPr>
          <w:ilvl w:val="0"/>
          <w:numId w:val="19"/>
        </w:numPr>
        <w:spacing w:after="0" w:line="240" w:lineRule="auto"/>
        <w:rPr>
          <w:rFonts w:ascii="Arial" w:hAnsi="Arial" w:cs="Arial"/>
        </w:rPr>
      </w:pPr>
      <w:r w:rsidRPr="00643223">
        <w:rPr>
          <w:rFonts w:ascii="Arial" w:hAnsi="Arial" w:cs="Arial"/>
        </w:rPr>
        <w:t>Document all facts concerning the Incident analysis, the effects of the Incident, and any remedial actions that were or were not taken in an attorney-client privileged report.</w:t>
      </w:r>
    </w:p>
    <w:p w14:paraId="71B7215E" w14:textId="77777777" w:rsidR="00643223" w:rsidRPr="00643223" w:rsidRDefault="00643223" w:rsidP="00643223">
      <w:pPr>
        <w:spacing w:after="0" w:line="240" w:lineRule="auto"/>
        <w:rPr>
          <w:rFonts w:ascii="Arial" w:hAnsi="Arial" w:cs="Arial"/>
        </w:rPr>
      </w:pPr>
      <w:bookmarkStart w:id="8" w:name="_Toc464715409"/>
      <w:bookmarkStart w:id="9" w:name="_Toc359578962"/>
    </w:p>
    <w:p w14:paraId="1987F9E1" w14:textId="2FE63D87" w:rsidR="00643223" w:rsidRPr="00643223" w:rsidRDefault="00643223" w:rsidP="00643223">
      <w:pPr>
        <w:spacing w:after="0" w:line="240" w:lineRule="auto"/>
        <w:rPr>
          <w:rFonts w:ascii="Arial" w:hAnsi="Arial" w:cs="Arial"/>
        </w:rPr>
      </w:pPr>
      <w:r w:rsidRPr="00643223">
        <w:rPr>
          <w:rFonts w:ascii="Arial" w:hAnsi="Arial" w:cs="Arial"/>
        </w:rPr>
        <w:t xml:space="preserve">The IR Coordinator will maintain a list of the members of the IRT. This list may be used to consider an Incident in conjunction with </w:t>
      </w:r>
      <w:r w:rsidR="0052420E">
        <w:rPr>
          <w:rFonts w:ascii="Arial" w:hAnsi="Arial" w:cs="Arial"/>
        </w:rPr>
        <w:t>[ORG]</w:t>
      </w:r>
      <w:r w:rsidRPr="00643223">
        <w:rPr>
          <w:rFonts w:ascii="Arial" w:hAnsi="Arial" w:cs="Arial"/>
        </w:rPr>
        <w:t xml:space="preserve">’s insider trading policy. The IRT Leader should assign an identifier to the Incident and work with the IR Coordinator to continue tracking the response to the Incident (see </w:t>
      </w:r>
      <w:r w:rsidRPr="00643223">
        <w:rPr>
          <w:rFonts w:ascii="Arial" w:hAnsi="Arial" w:cs="Arial"/>
          <w:b/>
          <w:bCs/>
        </w:rPr>
        <w:t>Appendix C for High and Critical Incidents</w:t>
      </w:r>
      <w:r w:rsidRPr="00643223">
        <w:rPr>
          <w:rFonts w:ascii="Arial" w:hAnsi="Arial" w:cs="Arial"/>
        </w:rPr>
        <w:t>). Communications via email and in writing should be limited to the IRT and should be limited to objective</w:t>
      </w:r>
      <w:r w:rsidR="004453C4">
        <w:rPr>
          <w:rFonts w:ascii="Arial" w:hAnsi="Arial" w:cs="Arial"/>
        </w:rPr>
        <w:t xml:space="preserve"> </w:t>
      </w:r>
      <w:r w:rsidRPr="00643223">
        <w:rPr>
          <w:rFonts w:ascii="Arial" w:hAnsi="Arial" w:cs="Arial"/>
        </w:rPr>
        <w:t>/</w:t>
      </w:r>
      <w:r w:rsidR="004453C4">
        <w:rPr>
          <w:rFonts w:ascii="Arial" w:hAnsi="Arial" w:cs="Arial"/>
        </w:rPr>
        <w:t xml:space="preserve"> </w:t>
      </w:r>
      <w:r w:rsidRPr="00643223">
        <w:rPr>
          <w:rFonts w:ascii="Arial" w:hAnsi="Arial" w:cs="Arial"/>
        </w:rPr>
        <w:t>factual information. Subjective observations or concerns should generally not be discussed via email or other non-verbal means.</w:t>
      </w:r>
    </w:p>
    <w:p w14:paraId="1089E16B" w14:textId="77777777" w:rsidR="00643223" w:rsidRPr="00643223" w:rsidRDefault="00643223" w:rsidP="00643223">
      <w:pPr>
        <w:spacing w:after="0" w:line="240" w:lineRule="auto"/>
        <w:rPr>
          <w:rFonts w:ascii="Arial" w:hAnsi="Arial" w:cs="Arial"/>
        </w:rPr>
      </w:pPr>
    </w:p>
    <w:p w14:paraId="14996D96" w14:textId="77777777" w:rsidR="00643223" w:rsidRPr="00643223" w:rsidRDefault="00643223" w:rsidP="00643223">
      <w:pPr>
        <w:spacing w:after="0" w:line="240" w:lineRule="auto"/>
        <w:rPr>
          <w:rFonts w:ascii="Arial" w:hAnsi="Arial" w:cs="Arial"/>
          <w:b/>
        </w:rPr>
      </w:pPr>
      <w:bookmarkStart w:id="10" w:name="_Toc464715410"/>
      <w:bookmarkEnd w:id="8"/>
      <w:r w:rsidRPr="00643223">
        <w:rPr>
          <w:rFonts w:ascii="Arial" w:hAnsi="Arial" w:cs="Arial"/>
          <w:b/>
        </w:rPr>
        <w:t>3.8 Containment</w:t>
      </w:r>
      <w:bookmarkEnd w:id="10"/>
    </w:p>
    <w:p w14:paraId="5D0DD14E" w14:textId="77777777" w:rsidR="00643223" w:rsidRPr="00643223" w:rsidRDefault="00643223" w:rsidP="00643223">
      <w:pPr>
        <w:spacing w:after="0" w:line="240" w:lineRule="auto"/>
        <w:rPr>
          <w:rFonts w:ascii="Arial" w:hAnsi="Arial" w:cs="Arial"/>
        </w:rPr>
      </w:pPr>
      <w:r w:rsidRPr="00643223">
        <w:rPr>
          <w:rFonts w:ascii="Arial" w:hAnsi="Arial" w:cs="Arial"/>
        </w:rPr>
        <w:t>Once an Incident has been validated and classified by the IRT, it is vital to contain the Incident as soon as possible to limit the potential impact. The IRT should plan its containment procedures and strategies so as to help coordinate its actions and increase responsiveness during a confirmed Incident. To choose the correct containment strategy, the IRT should consider the following:</w:t>
      </w:r>
    </w:p>
    <w:p w14:paraId="762397EA" w14:textId="77777777" w:rsidR="00643223" w:rsidRPr="00643223" w:rsidRDefault="00643223" w:rsidP="00643223">
      <w:pPr>
        <w:spacing w:after="0" w:line="240" w:lineRule="auto"/>
        <w:rPr>
          <w:rFonts w:ascii="Arial" w:hAnsi="Arial" w:cs="Arial"/>
        </w:rPr>
      </w:pPr>
    </w:p>
    <w:tbl>
      <w:tblPr>
        <w:tblStyle w:val="TableGrid"/>
        <w:tblW w:w="10615" w:type="dxa"/>
        <w:tblLook w:val="04A0" w:firstRow="1" w:lastRow="0" w:firstColumn="1" w:lastColumn="0" w:noHBand="0" w:noVBand="1"/>
      </w:tblPr>
      <w:tblGrid>
        <w:gridCol w:w="5575"/>
        <w:gridCol w:w="5040"/>
      </w:tblGrid>
      <w:tr w:rsidR="00643223" w:rsidRPr="00643223" w14:paraId="51587FF5" w14:textId="77777777" w:rsidTr="005F7A1D">
        <w:tc>
          <w:tcPr>
            <w:tcW w:w="5575" w:type="dxa"/>
            <w:shd w:val="clear" w:color="auto" w:fill="C4BC96" w:themeFill="background2" w:themeFillShade="BF"/>
          </w:tcPr>
          <w:p w14:paraId="4E87F281" w14:textId="77777777" w:rsidR="00643223" w:rsidRPr="00643223" w:rsidRDefault="00643223" w:rsidP="00643223">
            <w:pPr>
              <w:spacing w:after="0" w:line="240" w:lineRule="auto"/>
              <w:rPr>
                <w:rFonts w:ascii="Arial" w:hAnsi="Arial" w:cs="Arial"/>
                <w:b/>
                <w:bCs/>
              </w:rPr>
            </w:pPr>
            <w:r w:rsidRPr="00643223">
              <w:rPr>
                <w:rFonts w:ascii="Arial" w:hAnsi="Arial" w:cs="Arial"/>
                <w:b/>
                <w:bCs/>
              </w:rPr>
              <w:t>Considerations</w:t>
            </w:r>
          </w:p>
        </w:tc>
        <w:tc>
          <w:tcPr>
            <w:tcW w:w="5040" w:type="dxa"/>
            <w:shd w:val="clear" w:color="auto" w:fill="C4BC96" w:themeFill="background2" w:themeFillShade="BF"/>
          </w:tcPr>
          <w:p w14:paraId="506F1A80" w14:textId="77777777" w:rsidR="00643223" w:rsidRPr="00643223" w:rsidRDefault="00643223" w:rsidP="00643223">
            <w:pPr>
              <w:spacing w:after="0" w:line="240" w:lineRule="auto"/>
              <w:rPr>
                <w:rFonts w:ascii="Arial" w:hAnsi="Arial" w:cs="Arial"/>
                <w:b/>
                <w:bCs/>
              </w:rPr>
            </w:pPr>
            <w:r w:rsidRPr="00643223">
              <w:rPr>
                <w:rFonts w:ascii="Arial" w:hAnsi="Arial" w:cs="Arial"/>
                <w:b/>
                <w:bCs/>
              </w:rPr>
              <w:t>Responsible IRT Members</w:t>
            </w:r>
          </w:p>
        </w:tc>
      </w:tr>
      <w:tr w:rsidR="00643223" w:rsidRPr="00643223" w14:paraId="32484967" w14:textId="77777777" w:rsidTr="005F7A1D">
        <w:tc>
          <w:tcPr>
            <w:tcW w:w="5575" w:type="dxa"/>
          </w:tcPr>
          <w:p w14:paraId="4F28DBFB" w14:textId="2ED32B4D" w:rsidR="00643223" w:rsidRPr="00643223" w:rsidRDefault="00643223" w:rsidP="004453C4">
            <w:pPr>
              <w:spacing w:after="0" w:line="240" w:lineRule="auto"/>
              <w:rPr>
                <w:rFonts w:ascii="Arial" w:hAnsi="Arial" w:cs="Arial"/>
              </w:rPr>
            </w:pPr>
            <w:r w:rsidRPr="00643223">
              <w:rPr>
                <w:rFonts w:ascii="Arial" w:hAnsi="Arial" w:cs="Arial"/>
              </w:rPr>
              <w:t xml:space="preserve">What caused the Incident and what measures are necessary to stop the Incident from continuing? </w:t>
            </w:r>
          </w:p>
        </w:tc>
        <w:tc>
          <w:tcPr>
            <w:tcW w:w="5040" w:type="dxa"/>
          </w:tcPr>
          <w:p w14:paraId="6D8C1681" w14:textId="77777777" w:rsidR="00643223" w:rsidRPr="00643223" w:rsidRDefault="00643223" w:rsidP="00643223">
            <w:pPr>
              <w:spacing w:after="0" w:line="240" w:lineRule="auto"/>
              <w:rPr>
                <w:rFonts w:ascii="Arial" w:hAnsi="Arial" w:cs="Arial"/>
              </w:rPr>
            </w:pPr>
            <w:r w:rsidRPr="00643223">
              <w:rPr>
                <w:rFonts w:ascii="Arial" w:hAnsi="Arial" w:cs="Arial"/>
              </w:rPr>
              <w:t>IRT Leader and IR Coordinator.</w:t>
            </w:r>
          </w:p>
        </w:tc>
      </w:tr>
      <w:tr w:rsidR="00643223" w:rsidRPr="00643223" w14:paraId="78F81074" w14:textId="77777777" w:rsidTr="005F7A1D">
        <w:tc>
          <w:tcPr>
            <w:tcW w:w="5575" w:type="dxa"/>
          </w:tcPr>
          <w:p w14:paraId="1A34B5AF" w14:textId="77777777" w:rsidR="00643223" w:rsidRPr="00643223" w:rsidRDefault="00643223" w:rsidP="00643223">
            <w:pPr>
              <w:spacing w:after="0" w:line="240" w:lineRule="auto"/>
              <w:rPr>
                <w:rFonts w:ascii="Arial" w:hAnsi="Arial" w:cs="Arial"/>
              </w:rPr>
            </w:pPr>
            <w:r w:rsidRPr="00643223">
              <w:rPr>
                <w:rFonts w:ascii="Arial" w:hAnsi="Arial" w:cs="Arial"/>
              </w:rPr>
              <w:t xml:space="preserve">What is the potential impact to affected resources and business operations? </w:t>
            </w:r>
          </w:p>
        </w:tc>
        <w:tc>
          <w:tcPr>
            <w:tcW w:w="5040" w:type="dxa"/>
          </w:tcPr>
          <w:p w14:paraId="732AB611" w14:textId="77777777" w:rsidR="00643223" w:rsidRPr="00643223" w:rsidRDefault="00643223" w:rsidP="00643223">
            <w:pPr>
              <w:spacing w:after="0" w:line="240" w:lineRule="auto"/>
              <w:rPr>
                <w:rFonts w:ascii="Arial" w:hAnsi="Arial" w:cs="Arial"/>
              </w:rPr>
            </w:pPr>
            <w:r w:rsidRPr="00643223">
              <w:rPr>
                <w:rFonts w:ascii="Arial" w:hAnsi="Arial" w:cs="Arial"/>
              </w:rPr>
              <w:t>IRT Leader; IT Management; Leadership for the affected departments.</w:t>
            </w:r>
          </w:p>
          <w:p w14:paraId="48978C8E" w14:textId="77777777" w:rsidR="00643223" w:rsidRPr="00643223" w:rsidRDefault="00643223" w:rsidP="00643223">
            <w:pPr>
              <w:spacing w:after="0" w:line="240" w:lineRule="auto"/>
              <w:rPr>
                <w:rFonts w:ascii="Arial" w:hAnsi="Arial" w:cs="Arial"/>
              </w:rPr>
            </w:pPr>
          </w:p>
        </w:tc>
      </w:tr>
      <w:tr w:rsidR="00643223" w:rsidRPr="00643223" w14:paraId="5976BF69" w14:textId="77777777" w:rsidTr="005F7A1D">
        <w:tc>
          <w:tcPr>
            <w:tcW w:w="5575" w:type="dxa"/>
          </w:tcPr>
          <w:p w14:paraId="05D410B0" w14:textId="7630F8D8" w:rsidR="00643223" w:rsidRPr="00643223" w:rsidRDefault="00643223" w:rsidP="004453C4">
            <w:pPr>
              <w:spacing w:after="0" w:line="240" w:lineRule="auto"/>
              <w:rPr>
                <w:rFonts w:ascii="Arial" w:hAnsi="Arial" w:cs="Arial"/>
              </w:rPr>
            </w:pPr>
            <w:r w:rsidRPr="00643223">
              <w:rPr>
                <w:rFonts w:ascii="Arial" w:hAnsi="Arial" w:cs="Arial"/>
              </w:rPr>
              <w:lastRenderedPageBreak/>
              <w:t xml:space="preserve">What evidence is available and has it been preserved? How important is the preservation of evidence? </w:t>
            </w:r>
          </w:p>
        </w:tc>
        <w:tc>
          <w:tcPr>
            <w:tcW w:w="5040" w:type="dxa"/>
          </w:tcPr>
          <w:p w14:paraId="3390EA3C" w14:textId="77777777" w:rsidR="00643223" w:rsidRPr="00643223" w:rsidRDefault="00643223" w:rsidP="00643223">
            <w:pPr>
              <w:spacing w:after="0" w:line="240" w:lineRule="auto"/>
              <w:rPr>
                <w:rFonts w:ascii="Arial" w:hAnsi="Arial" w:cs="Arial"/>
              </w:rPr>
            </w:pPr>
            <w:r w:rsidRPr="00643223">
              <w:rPr>
                <w:rFonts w:ascii="Arial" w:hAnsi="Arial" w:cs="Arial"/>
              </w:rPr>
              <w:t>IRT Leader; IR Coordinator; Legal.</w:t>
            </w:r>
          </w:p>
        </w:tc>
      </w:tr>
      <w:tr w:rsidR="00643223" w:rsidRPr="00643223" w14:paraId="39E61EA0" w14:textId="77777777" w:rsidTr="005F7A1D">
        <w:tc>
          <w:tcPr>
            <w:tcW w:w="5575" w:type="dxa"/>
          </w:tcPr>
          <w:p w14:paraId="1E2AFF20" w14:textId="4FC7686F" w:rsidR="00643223" w:rsidRPr="00643223" w:rsidRDefault="00643223" w:rsidP="004453C4">
            <w:pPr>
              <w:spacing w:after="0" w:line="240" w:lineRule="auto"/>
              <w:rPr>
                <w:rFonts w:ascii="Arial" w:hAnsi="Arial" w:cs="Arial"/>
              </w:rPr>
            </w:pPr>
            <w:r w:rsidRPr="00643223">
              <w:rPr>
                <w:rFonts w:ascii="Arial" w:hAnsi="Arial" w:cs="Arial"/>
              </w:rPr>
              <w:t xml:space="preserve">Is it necessary to maintain network and service availability? (e.g., network connectivity, services to partners or external parties)? </w:t>
            </w:r>
          </w:p>
        </w:tc>
        <w:tc>
          <w:tcPr>
            <w:tcW w:w="5040" w:type="dxa"/>
          </w:tcPr>
          <w:p w14:paraId="728A2CD0" w14:textId="77777777" w:rsidR="00643223" w:rsidRPr="00643223" w:rsidRDefault="00643223" w:rsidP="00643223">
            <w:pPr>
              <w:spacing w:after="0" w:line="240" w:lineRule="auto"/>
              <w:rPr>
                <w:rFonts w:ascii="Arial" w:hAnsi="Arial" w:cs="Arial"/>
              </w:rPr>
            </w:pPr>
            <w:r w:rsidRPr="00643223">
              <w:rPr>
                <w:rFonts w:ascii="Arial" w:hAnsi="Arial" w:cs="Arial"/>
              </w:rPr>
              <w:t>IRT Leader; IR Coordinator; Legal.</w:t>
            </w:r>
          </w:p>
        </w:tc>
      </w:tr>
      <w:tr w:rsidR="00643223" w:rsidRPr="00643223" w14:paraId="19315396" w14:textId="77777777" w:rsidTr="005F7A1D">
        <w:tc>
          <w:tcPr>
            <w:tcW w:w="5575" w:type="dxa"/>
          </w:tcPr>
          <w:p w14:paraId="4C31ABBA" w14:textId="2FFE4ECE" w:rsidR="005F7A1D" w:rsidRPr="00643223" w:rsidRDefault="00643223" w:rsidP="004453C4">
            <w:pPr>
              <w:spacing w:after="0" w:line="240" w:lineRule="auto"/>
              <w:rPr>
                <w:rFonts w:ascii="Arial" w:hAnsi="Arial" w:cs="Arial"/>
              </w:rPr>
            </w:pPr>
            <w:r w:rsidRPr="00643223">
              <w:rPr>
                <w:rFonts w:ascii="Arial" w:hAnsi="Arial" w:cs="Arial"/>
              </w:rPr>
              <w:t xml:space="preserve">How much time and effort will be needed to implement the containment strategy? </w:t>
            </w:r>
          </w:p>
        </w:tc>
        <w:tc>
          <w:tcPr>
            <w:tcW w:w="5040" w:type="dxa"/>
          </w:tcPr>
          <w:p w14:paraId="2895E2FA" w14:textId="77777777" w:rsidR="00643223" w:rsidRPr="00643223" w:rsidRDefault="00643223" w:rsidP="00643223">
            <w:pPr>
              <w:spacing w:after="0" w:line="240" w:lineRule="auto"/>
              <w:rPr>
                <w:rFonts w:ascii="Arial" w:hAnsi="Arial" w:cs="Arial"/>
              </w:rPr>
            </w:pPr>
            <w:r w:rsidRPr="00643223">
              <w:rPr>
                <w:rFonts w:ascii="Arial" w:hAnsi="Arial" w:cs="Arial"/>
              </w:rPr>
              <w:t>IRT Leader; IR Coordinator; Managed Service Provider if applicable.</w:t>
            </w:r>
          </w:p>
        </w:tc>
      </w:tr>
      <w:tr w:rsidR="00643223" w:rsidRPr="00643223" w14:paraId="4CF2DA73" w14:textId="77777777" w:rsidTr="005F7A1D">
        <w:tc>
          <w:tcPr>
            <w:tcW w:w="5575" w:type="dxa"/>
          </w:tcPr>
          <w:p w14:paraId="14604EE7" w14:textId="4A21FE91" w:rsidR="005F7A1D" w:rsidRPr="00643223" w:rsidRDefault="00643223" w:rsidP="004453C4">
            <w:pPr>
              <w:spacing w:after="0" w:line="240" w:lineRule="auto"/>
              <w:rPr>
                <w:rFonts w:ascii="Arial" w:hAnsi="Arial" w:cs="Arial"/>
              </w:rPr>
            </w:pPr>
            <w:r w:rsidRPr="00643223">
              <w:rPr>
                <w:rFonts w:ascii="Arial" w:hAnsi="Arial" w:cs="Arial"/>
              </w:rPr>
              <w:t xml:space="preserve">How effective is the containment strategy? Does it partially or fully contain the incident? </w:t>
            </w:r>
          </w:p>
        </w:tc>
        <w:tc>
          <w:tcPr>
            <w:tcW w:w="5040" w:type="dxa"/>
          </w:tcPr>
          <w:p w14:paraId="4DBFAA3E" w14:textId="77777777" w:rsidR="00643223" w:rsidRPr="00643223" w:rsidRDefault="00643223" w:rsidP="00643223">
            <w:pPr>
              <w:spacing w:after="0" w:line="240" w:lineRule="auto"/>
              <w:rPr>
                <w:rFonts w:ascii="Arial" w:hAnsi="Arial" w:cs="Arial"/>
              </w:rPr>
            </w:pPr>
            <w:r w:rsidRPr="00643223">
              <w:rPr>
                <w:rFonts w:ascii="Arial" w:hAnsi="Arial" w:cs="Arial"/>
              </w:rPr>
              <w:t>IRT Leader; IR Coordinator; Managed Service Provider if applicable.</w:t>
            </w:r>
          </w:p>
        </w:tc>
      </w:tr>
      <w:tr w:rsidR="00643223" w:rsidRPr="00643223" w14:paraId="418C07F4" w14:textId="77777777" w:rsidTr="005F7A1D">
        <w:tc>
          <w:tcPr>
            <w:tcW w:w="5575" w:type="dxa"/>
          </w:tcPr>
          <w:p w14:paraId="47455047" w14:textId="152FD054" w:rsidR="00643223" w:rsidRPr="00643223" w:rsidRDefault="00643223" w:rsidP="004453C4">
            <w:pPr>
              <w:spacing w:after="0" w:line="240" w:lineRule="auto"/>
              <w:rPr>
                <w:rFonts w:ascii="Arial" w:hAnsi="Arial" w:cs="Arial"/>
              </w:rPr>
            </w:pPr>
            <w:r w:rsidRPr="00643223">
              <w:rPr>
                <w:rFonts w:ascii="Arial" w:hAnsi="Arial" w:cs="Arial"/>
              </w:rPr>
              <w:t xml:space="preserve">How long will the strategy be effective? Is it temporary or permanent? </w:t>
            </w:r>
          </w:p>
        </w:tc>
        <w:tc>
          <w:tcPr>
            <w:tcW w:w="5040" w:type="dxa"/>
          </w:tcPr>
          <w:p w14:paraId="4925932D" w14:textId="77777777" w:rsidR="00643223" w:rsidRPr="00643223" w:rsidRDefault="00643223" w:rsidP="00643223">
            <w:pPr>
              <w:spacing w:after="0" w:line="240" w:lineRule="auto"/>
              <w:rPr>
                <w:rFonts w:ascii="Arial" w:hAnsi="Arial" w:cs="Arial"/>
              </w:rPr>
            </w:pPr>
            <w:r w:rsidRPr="00643223">
              <w:rPr>
                <w:rFonts w:ascii="Arial" w:hAnsi="Arial" w:cs="Arial"/>
              </w:rPr>
              <w:t>IRT Leader; IR Coordinator; Managed Service Provider if applicable.</w:t>
            </w:r>
          </w:p>
        </w:tc>
      </w:tr>
    </w:tbl>
    <w:p w14:paraId="3419F6FB" w14:textId="77777777" w:rsidR="00643223" w:rsidRPr="00643223" w:rsidRDefault="00643223" w:rsidP="00643223">
      <w:pPr>
        <w:spacing w:after="0" w:line="240" w:lineRule="auto"/>
        <w:rPr>
          <w:rFonts w:ascii="Arial" w:hAnsi="Arial" w:cs="Arial"/>
        </w:rPr>
      </w:pPr>
    </w:p>
    <w:p w14:paraId="6324BEC4" w14:textId="77777777" w:rsidR="00643223" w:rsidRPr="00643223" w:rsidRDefault="00643223" w:rsidP="00643223">
      <w:pPr>
        <w:spacing w:after="0" w:line="240" w:lineRule="auto"/>
        <w:rPr>
          <w:rFonts w:ascii="Arial" w:hAnsi="Arial" w:cs="Arial"/>
          <w:b/>
        </w:rPr>
      </w:pPr>
      <w:bookmarkStart w:id="11" w:name="_Toc464715411"/>
      <w:r w:rsidRPr="00643223">
        <w:rPr>
          <w:rFonts w:ascii="Arial" w:hAnsi="Arial" w:cs="Arial"/>
          <w:b/>
        </w:rPr>
        <w:t>3.9 Eradication and Recovery</w:t>
      </w:r>
      <w:bookmarkEnd w:id="11"/>
    </w:p>
    <w:p w14:paraId="580BDF16" w14:textId="77777777" w:rsidR="005F7A1D" w:rsidRDefault="005F7A1D" w:rsidP="00643223">
      <w:pPr>
        <w:spacing w:after="0" w:line="240" w:lineRule="auto"/>
        <w:rPr>
          <w:rFonts w:ascii="Arial" w:hAnsi="Arial" w:cs="Arial"/>
        </w:rPr>
      </w:pPr>
    </w:p>
    <w:p w14:paraId="13B75F44" w14:textId="53CE5162" w:rsidR="00643223" w:rsidRPr="00643223" w:rsidRDefault="00643223" w:rsidP="00643223">
      <w:pPr>
        <w:spacing w:after="0" w:line="240" w:lineRule="auto"/>
        <w:rPr>
          <w:rFonts w:ascii="Arial" w:hAnsi="Arial" w:cs="Arial"/>
        </w:rPr>
      </w:pPr>
      <w:r w:rsidRPr="00643223">
        <w:rPr>
          <w:rFonts w:ascii="Arial" w:hAnsi="Arial" w:cs="Arial"/>
        </w:rPr>
        <w:t>After an Incident has been contained, the IRT should begin eradication and recovery procedures. During eradication, the root cause of the Incident should be resolved. Solutions implemented as part of the eradication should be designed to solve the underlying problem and prevent the Incident from occurring again. Once the problem has been resolved, the organization should restore normal business functionality as soon as reasonable. This includes reversing damage caused by the security incident and response</w:t>
      </w:r>
      <w:r w:rsidRPr="00643223">
        <w:rPr>
          <w:rFonts w:ascii="Arial" w:hAnsi="Arial" w:cs="Arial"/>
          <w:lang w:bidi="en-US"/>
        </w:rPr>
        <w:t xml:space="preserve"> (e.g., restored lost data from backups, or removal of temporary firewall rules). To confirm that the eradication and recovery has been completed appropriately, assistance of an external forensics</w:t>
      </w:r>
      <w:r w:rsidR="004453C4">
        <w:rPr>
          <w:rFonts w:ascii="Arial" w:hAnsi="Arial" w:cs="Arial"/>
          <w:lang w:bidi="en-US"/>
        </w:rPr>
        <w:t xml:space="preserve"> </w:t>
      </w:r>
      <w:r w:rsidRPr="00643223">
        <w:rPr>
          <w:rFonts w:ascii="Arial" w:hAnsi="Arial" w:cs="Arial"/>
          <w:lang w:bidi="en-US"/>
        </w:rPr>
        <w:t>/</w:t>
      </w:r>
      <w:r w:rsidR="004453C4">
        <w:rPr>
          <w:rFonts w:ascii="Arial" w:hAnsi="Arial" w:cs="Arial"/>
          <w:lang w:bidi="en-US"/>
        </w:rPr>
        <w:t xml:space="preserve"> </w:t>
      </w:r>
      <w:r w:rsidRPr="00643223">
        <w:rPr>
          <w:rFonts w:ascii="Arial" w:hAnsi="Arial" w:cs="Arial"/>
          <w:lang w:bidi="en-US"/>
        </w:rPr>
        <w:t xml:space="preserve">security provider may be needed. </w:t>
      </w:r>
    </w:p>
    <w:p w14:paraId="7CCE630E" w14:textId="77777777" w:rsidR="00643223" w:rsidRPr="00643223" w:rsidRDefault="00643223" w:rsidP="00643223">
      <w:pPr>
        <w:spacing w:after="0" w:line="240" w:lineRule="auto"/>
        <w:rPr>
          <w:rFonts w:ascii="Arial" w:hAnsi="Arial" w:cs="Arial"/>
        </w:rPr>
      </w:pPr>
    </w:p>
    <w:p w14:paraId="14BB0880" w14:textId="77777777" w:rsidR="00643223" w:rsidRPr="00643223" w:rsidRDefault="00643223" w:rsidP="00643223">
      <w:pPr>
        <w:spacing w:after="0" w:line="240" w:lineRule="auto"/>
        <w:rPr>
          <w:rFonts w:ascii="Arial" w:hAnsi="Arial" w:cs="Arial"/>
        </w:rPr>
      </w:pPr>
      <w:r w:rsidRPr="00643223">
        <w:rPr>
          <w:rFonts w:ascii="Arial" w:hAnsi="Arial" w:cs="Arial"/>
        </w:rPr>
        <w:t>The following steps should be considered during eradication and recovery:</w:t>
      </w:r>
    </w:p>
    <w:p w14:paraId="6641C614" w14:textId="77777777" w:rsidR="00643223" w:rsidRPr="00643223" w:rsidRDefault="00643223" w:rsidP="00643223">
      <w:pPr>
        <w:spacing w:after="0" w:line="240" w:lineRule="auto"/>
        <w:rPr>
          <w:rFonts w:ascii="Arial" w:hAnsi="Arial" w:cs="Arial"/>
        </w:rPr>
      </w:pPr>
    </w:p>
    <w:p w14:paraId="0458D439" w14:textId="72988A21" w:rsidR="00643223" w:rsidRPr="00643223" w:rsidRDefault="00643223" w:rsidP="00643223">
      <w:pPr>
        <w:numPr>
          <w:ilvl w:val="0"/>
          <w:numId w:val="29"/>
        </w:numPr>
        <w:spacing w:after="0" w:line="240" w:lineRule="auto"/>
        <w:rPr>
          <w:rFonts w:ascii="Arial" w:hAnsi="Arial" w:cs="Arial"/>
        </w:rPr>
      </w:pPr>
      <w:r w:rsidRPr="00643223">
        <w:rPr>
          <w:rFonts w:ascii="Arial" w:hAnsi="Arial" w:cs="Arial"/>
        </w:rPr>
        <w:t>Plan and execute an eradication strategy to ensure a complete, effective, and efficient removal of the threat(s) and to prevent attackers from launching the same attack (e.g., delete malicious code, disable breached accounts, force account password changes, patch vulnerabilities and correct misconfigurations; add long-term firewall</w:t>
      </w:r>
      <w:r w:rsidR="004453C4">
        <w:rPr>
          <w:rFonts w:ascii="Arial" w:hAnsi="Arial" w:cs="Arial"/>
        </w:rPr>
        <w:t xml:space="preserve"> </w:t>
      </w:r>
      <w:r w:rsidRPr="00643223">
        <w:rPr>
          <w:rFonts w:ascii="Arial" w:hAnsi="Arial" w:cs="Arial"/>
        </w:rPr>
        <w:t>/</w:t>
      </w:r>
      <w:r w:rsidR="004453C4">
        <w:rPr>
          <w:rFonts w:ascii="Arial" w:hAnsi="Arial" w:cs="Arial"/>
        </w:rPr>
        <w:t xml:space="preserve"> </w:t>
      </w:r>
      <w:r w:rsidRPr="00643223">
        <w:rPr>
          <w:rFonts w:ascii="Arial" w:hAnsi="Arial" w:cs="Arial"/>
        </w:rPr>
        <w:t>IPS rules, system</w:t>
      </w:r>
      <w:r w:rsidR="004453C4">
        <w:rPr>
          <w:rFonts w:ascii="Arial" w:hAnsi="Arial" w:cs="Arial"/>
        </w:rPr>
        <w:t xml:space="preserve"> </w:t>
      </w:r>
      <w:r w:rsidRPr="00643223">
        <w:rPr>
          <w:rFonts w:ascii="Arial" w:hAnsi="Arial" w:cs="Arial"/>
        </w:rPr>
        <w:t>/</w:t>
      </w:r>
      <w:r w:rsidR="004453C4">
        <w:rPr>
          <w:rFonts w:ascii="Arial" w:hAnsi="Arial" w:cs="Arial"/>
        </w:rPr>
        <w:t xml:space="preserve"> </w:t>
      </w:r>
      <w:r w:rsidRPr="00643223">
        <w:rPr>
          <w:rFonts w:ascii="Arial" w:hAnsi="Arial" w:cs="Arial"/>
        </w:rPr>
        <w:t>software updates). Eradication actions sometimes impact business operations and would follow standard emergency change and communication policies.</w:t>
      </w:r>
    </w:p>
    <w:p w14:paraId="5ED231D9" w14:textId="77777777" w:rsidR="00643223" w:rsidRPr="00643223" w:rsidRDefault="00643223" w:rsidP="00643223">
      <w:pPr>
        <w:numPr>
          <w:ilvl w:val="0"/>
          <w:numId w:val="29"/>
        </w:numPr>
        <w:spacing w:after="0" w:line="240" w:lineRule="auto"/>
        <w:rPr>
          <w:rFonts w:ascii="Arial" w:hAnsi="Arial" w:cs="Arial"/>
        </w:rPr>
      </w:pPr>
      <w:r w:rsidRPr="00643223">
        <w:rPr>
          <w:rFonts w:ascii="Arial" w:hAnsi="Arial" w:cs="Arial"/>
        </w:rPr>
        <w:t>Remove artifacts left over by the Incident (e.g., extraneous files).</w:t>
      </w:r>
    </w:p>
    <w:p w14:paraId="40CF32F0" w14:textId="77777777" w:rsidR="00643223" w:rsidRPr="00643223" w:rsidRDefault="00643223" w:rsidP="00643223">
      <w:pPr>
        <w:numPr>
          <w:ilvl w:val="0"/>
          <w:numId w:val="29"/>
        </w:numPr>
        <w:spacing w:after="0" w:line="240" w:lineRule="auto"/>
        <w:rPr>
          <w:rFonts w:ascii="Arial" w:hAnsi="Arial" w:cs="Arial"/>
        </w:rPr>
      </w:pPr>
      <w:r w:rsidRPr="00643223">
        <w:rPr>
          <w:rFonts w:ascii="Arial" w:hAnsi="Arial" w:cs="Arial"/>
        </w:rPr>
        <w:t>Determine whether and how to enhance security across the entire organization to prevent similar attacks from exploiting the same vulnerabilities. For example:</w:t>
      </w:r>
    </w:p>
    <w:p w14:paraId="67E20A9C" w14:textId="77777777" w:rsidR="00643223" w:rsidRPr="00643223" w:rsidRDefault="00643223" w:rsidP="00643223">
      <w:pPr>
        <w:numPr>
          <w:ilvl w:val="1"/>
          <w:numId w:val="29"/>
        </w:numPr>
        <w:spacing w:after="0" w:line="240" w:lineRule="auto"/>
        <w:rPr>
          <w:rFonts w:ascii="Arial" w:hAnsi="Arial" w:cs="Arial"/>
        </w:rPr>
      </w:pPr>
      <w:r w:rsidRPr="00643223">
        <w:rPr>
          <w:rFonts w:ascii="Arial" w:hAnsi="Arial" w:cs="Arial"/>
        </w:rPr>
        <w:t>Increase password complexity requirements.</w:t>
      </w:r>
    </w:p>
    <w:p w14:paraId="65BDF250" w14:textId="77777777" w:rsidR="00643223" w:rsidRPr="00643223" w:rsidRDefault="00643223" w:rsidP="00643223">
      <w:pPr>
        <w:numPr>
          <w:ilvl w:val="1"/>
          <w:numId w:val="29"/>
        </w:numPr>
        <w:spacing w:after="0" w:line="240" w:lineRule="auto"/>
        <w:rPr>
          <w:rFonts w:ascii="Arial" w:hAnsi="Arial" w:cs="Arial"/>
        </w:rPr>
      </w:pPr>
      <w:r w:rsidRPr="00643223">
        <w:rPr>
          <w:rFonts w:ascii="Arial" w:hAnsi="Arial" w:cs="Arial"/>
        </w:rPr>
        <w:t>Change network segmentation or update firewall rules or ACLs.</w:t>
      </w:r>
    </w:p>
    <w:p w14:paraId="4305D9A1" w14:textId="77777777" w:rsidR="00643223" w:rsidRPr="00643223" w:rsidRDefault="00643223" w:rsidP="00643223">
      <w:pPr>
        <w:numPr>
          <w:ilvl w:val="1"/>
          <w:numId w:val="29"/>
        </w:numPr>
        <w:spacing w:after="0" w:line="240" w:lineRule="auto"/>
        <w:rPr>
          <w:rFonts w:ascii="Arial" w:hAnsi="Arial" w:cs="Arial"/>
        </w:rPr>
      </w:pPr>
      <w:r w:rsidRPr="00643223">
        <w:rPr>
          <w:rFonts w:ascii="Arial" w:hAnsi="Arial" w:cs="Arial"/>
        </w:rPr>
        <w:t>Reevaluate patching and vulnerability management tools and processes.</w:t>
      </w:r>
    </w:p>
    <w:p w14:paraId="527AC4E9" w14:textId="77777777" w:rsidR="00643223" w:rsidRPr="00643223" w:rsidRDefault="00643223" w:rsidP="00643223">
      <w:pPr>
        <w:numPr>
          <w:ilvl w:val="1"/>
          <w:numId w:val="29"/>
        </w:numPr>
        <w:spacing w:after="0" w:line="240" w:lineRule="auto"/>
        <w:rPr>
          <w:rFonts w:ascii="Arial" w:hAnsi="Arial" w:cs="Arial"/>
        </w:rPr>
      </w:pPr>
      <w:r w:rsidRPr="00643223">
        <w:rPr>
          <w:rFonts w:ascii="Arial" w:hAnsi="Arial" w:cs="Arial"/>
        </w:rPr>
        <w:t>Reconfigure monitoring tools to detect specific anomalies in network and system usage.</w:t>
      </w:r>
    </w:p>
    <w:p w14:paraId="4AE10D2A" w14:textId="77777777" w:rsidR="00643223" w:rsidRPr="00643223" w:rsidRDefault="00643223" w:rsidP="00643223">
      <w:pPr>
        <w:numPr>
          <w:ilvl w:val="1"/>
          <w:numId w:val="29"/>
        </w:numPr>
        <w:spacing w:after="0" w:line="240" w:lineRule="auto"/>
        <w:rPr>
          <w:rFonts w:ascii="Arial" w:hAnsi="Arial" w:cs="Arial"/>
        </w:rPr>
      </w:pPr>
      <w:r w:rsidRPr="00643223">
        <w:rPr>
          <w:rFonts w:ascii="Arial" w:hAnsi="Arial" w:cs="Arial"/>
        </w:rPr>
        <w:t>Restore systems using clean backups or build images.</w:t>
      </w:r>
    </w:p>
    <w:p w14:paraId="36C2DB07" w14:textId="77777777" w:rsidR="00643223" w:rsidRPr="00643223" w:rsidRDefault="00643223" w:rsidP="00643223">
      <w:pPr>
        <w:numPr>
          <w:ilvl w:val="1"/>
          <w:numId w:val="29"/>
        </w:numPr>
        <w:spacing w:after="0" w:line="240" w:lineRule="auto"/>
        <w:rPr>
          <w:rFonts w:ascii="Arial" w:hAnsi="Arial" w:cs="Arial"/>
        </w:rPr>
      </w:pPr>
      <w:r w:rsidRPr="00643223">
        <w:rPr>
          <w:rFonts w:ascii="Arial" w:hAnsi="Arial" w:cs="Arial"/>
        </w:rPr>
        <w:t>Reconnect systems to the network.</w:t>
      </w:r>
    </w:p>
    <w:p w14:paraId="6C595C0E" w14:textId="77777777" w:rsidR="00643223" w:rsidRPr="00643223" w:rsidRDefault="00643223" w:rsidP="00643223">
      <w:pPr>
        <w:numPr>
          <w:ilvl w:val="1"/>
          <w:numId w:val="29"/>
        </w:numPr>
        <w:spacing w:after="0" w:line="240" w:lineRule="auto"/>
        <w:rPr>
          <w:rFonts w:ascii="Arial" w:hAnsi="Arial" w:cs="Arial"/>
        </w:rPr>
      </w:pPr>
      <w:r w:rsidRPr="00643223">
        <w:rPr>
          <w:rFonts w:ascii="Arial" w:hAnsi="Arial" w:cs="Arial"/>
        </w:rPr>
        <w:t>Test restored systems and applications to verify full recovery of business functionality.</w:t>
      </w:r>
    </w:p>
    <w:p w14:paraId="3B2D6DFC" w14:textId="77777777" w:rsidR="00643223" w:rsidRPr="00643223" w:rsidRDefault="00643223" w:rsidP="00643223">
      <w:pPr>
        <w:numPr>
          <w:ilvl w:val="1"/>
          <w:numId w:val="29"/>
        </w:numPr>
        <w:spacing w:after="0" w:line="240" w:lineRule="auto"/>
        <w:rPr>
          <w:rFonts w:ascii="Arial" w:hAnsi="Arial" w:cs="Arial"/>
        </w:rPr>
      </w:pPr>
      <w:r w:rsidRPr="00643223">
        <w:rPr>
          <w:rFonts w:ascii="Arial" w:hAnsi="Arial" w:cs="Arial"/>
        </w:rPr>
        <w:t>Enable or improve detection or logging on network systems and firewalls.</w:t>
      </w:r>
    </w:p>
    <w:p w14:paraId="58E141C6" w14:textId="1A6F1136" w:rsidR="00643223" w:rsidRDefault="00643223" w:rsidP="00643223">
      <w:pPr>
        <w:spacing w:after="0" w:line="240" w:lineRule="auto"/>
        <w:rPr>
          <w:rFonts w:ascii="Arial" w:hAnsi="Arial" w:cs="Arial"/>
        </w:rPr>
      </w:pPr>
      <w:bookmarkStart w:id="12" w:name="_Toc464715412"/>
      <w:bookmarkEnd w:id="9"/>
    </w:p>
    <w:p w14:paraId="31F3FB64" w14:textId="77777777" w:rsidR="005F7A1D" w:rsidRPr="00643223" w:rsidRDefault="005F7A1D" w:rsidP="00643223">
      <w:pPr>
        <w:spacing w:after="0" w:line="240" w:lineRule="auto"/>
        <w:rPr>
          <w:rFonts w:ascii="Arial" w:hAnsi="Arial" w:cs="Arial"/>
        </w:rPr>
      </w:pPr>
    </w:p>
    <w:p w14:paraId="54A531FA" w14:textId="77777777" w:rsidR="00643223" w:rsidRPr="00643223" w:rsidRDefault="00643223" w:rsidP="00643223">
      <w:pPr>
        <w:spacing w:after="0" w:line="240" w:lineRule="auto"/>
        <w:rPr>
          <w:rFonts w:ascii="Arial" w:hAnsi="Arial" w:cs="Arial"/>
          <w:b/>
        </w:rPr>
      </w:pPr>
      <w:r w:rsidRPr="00643223">
        <w:rPr>
          <w:rFonts w:ascii="Arial" w:hAnsi="Arial" w:cs="Arial"/>
          <w:b/>
        </w:rPr>
        <w:t>3.10 Communication &amp; Notification</w:t>
      </w:r>
      <w:bookmarkEnd w:id="12"/>
    </w:p>
    <w:p w14:paraId="328E42E8" w14:textId="77777777" w:rsidR="005F7A1D" w:rsidRDefault="005F7A1D" w:rsidP="00643223">
      <w:pPr>
        <w:spacing w:after="0" w:line="240" w:lineRule="auto"/>
        <w:rPr>
          <w:rFonts w:ascii="Arial" w:hAnsi="Arial" w:cs="Arial"/>
          <w:lang w:val="en-CA"/>
        </w:rPr>
      </w:pPr>
      <w:bookmarkStart w:id="13" w:name="_Toc464715413"/>
      <w:bookmarkStart w:id="14" w:name="_Toc452450266"/>
      <w:bookmarkStart w:id="15" w:name="_Toc452624124"/>
    </w:p>
    <w:p w14:paraId="607B36FC" w14:textId="77FFFCB2" w:rsidR="00643223" w:rsidRPr="00643223" w:rsidRDefault="00643223" w:rsidP="00643223">
      <w:pPr>
        <w:spacing w:after="0" w:line="240" w:lineRule="auto"/>
        <w:rPr>
          <w:rFonts w:ascii="Arial" w:hAnsi="Arial" w:cs="Arial"/>
          <w:lang w:val="en-CA"/>
        </w:rPr>
      </w:pPr>
      <w:r w:rsidRPr="00643223">
        <w:rPr>
          <w:rFonts w:ascii="Arial" w:hAnsi="Arial" w:cs="Arial"/>
          <w:lang w:val="en-CA"/>
        </w:rPr>
        <w:t xml:space="preserve">Should an investigation determine that </w:t>
      </w:r>
      <w:bookmarkEnd w:id="13"/>
      <w:r w:rsidRPr="00643223">
        <w:rPr>
          <w:rFonts w:ascii="Arial" w:hAnsi="Arial" w:cs="Arial"/>
          <w:lang w:val="en-CA"/>
        </w:rPr>
        <w:t xml:space="preserve">Personal Information or Protected Proprietary Information is at risk, Legal (with, where appropriate, with assistance of external legal counsel) will address whether notification is required to potentially affected individuals, regulatory authorities or other third parties. When assessing notification obligations and developing the communication plan, the following should be considered: </w:t>
      </w:r>
    </w:p>
    <w:p w14:paraId="71F9425A" w14:textId="77777777" w:rsidR="00643223" w:rsidRPr="00643223" w:rsidRDefault="00643223" w:rsidP="00643223">
      <w:pPr>
        <w:spacing w:after="0" w:line="240" w:lineRule="auto"/>
        <w:rPr>
          <w:rFonts w:ascii="Arial" w:hAnsi="Arial" w:cs="Arial"/>
          <w:lang w:val="en-CA"/>
        </w:rPr>
      </w:pPr>
    </w:p>
    <w:p w14:paraId="02736A9D" w14:textId="25737D57" w:rsidR="00643223" w:rsidRDefault="00643223" w:rsidP="00643223">
      <w:pPr>
        <w:numPr>
          <w:ilvl w:val="0"/>
          <w:numId w:val="17"/>
        </w:numPr>
        <w:spacing w:after="0" w:line="240" w:lineRule="auto"/>
        <w:rPr>
          <w:rFonts w:ascii="Arial" w:hAnsi="Arial" w:cs="Arial"/>
        </w:rPr>
      </w:pPr>
      <w:bookmarkStart w:id="16" w:name="_Toc452450267"/>
      <w:bookmarkStart w:id="17" w:name="_Toc452624125"/>
      <w:bookmarkStart w:id="18" w:name="_Toc464715414"/>
      <w:bookmarkEnd w:id="14"/>
      <w:bookmarkEnd w:id="15"/>
      <w:r w:rsidRPr="00643223">
        <w:rPr>
          <w:rFonts w:ascii="Arial" w:hAnsi="Arial" w:cs="Arial"/>
        </w:rPr>
        <w:t xml:space="preserve">If this step has not already been taken, coordinate with the cybersecurity insurer to address insurance coverage under </w:t>
      </w:r>
      <w:r w:rsidR="0052420E">
        <w:rPr>
          <w:rFonts w:ascii="Arial" w:hAnsi="Arial" w:cs="Arial"/>
        </w:rPr>
        <w:t>[ORG]</w:t>
      </w:r>
      <w:r w:rsidRPr="00643223">
        <w:rPr>
          <w:rFonts w:ascii="Arial" w:hAnsi="Arial" w:cs="Arial"/>
        </w:rPr>
        <w:t xml:space="preserve">’s policies and determine whether a breach response provider is necessary. If so, the breach response provider may assist with the </w:t>
      </w:r>
      <w:proofErr w:type="gramStart"/>
      <w:r w:rsidRPr="00643223">
        <w:rPr>
          <w:rFonts w:ascii="Arial" w:hAnsi="Arial" w:cs="Arial"/>
        </w:rPr>
        <w:t>following;</w:t>
      </w:r>
      <w:proofErr w:type="gramEnd"/>
    </w:p>
    <w:p w14:paraId="5A9C37C3" w14:textId="77777777" w:rsidR="00D55283" w:rsidRPr="00643223" w:rsidRDefault="00D55283" w:rsidP="00D55283">
      <w:pPr>
        <w:spacing w:after="0" w:line="240" w:lineRule="auto"/>
        <w:ind w:left="1080"/>
        <w:rPr>
          <w:rFonts w:ascii="Arial" w:hAnsi="Arial" w:cs="Arial"/>
        </w:rPr>
      </w:pPr>
    </w:p>
    <w:p w14:paraId="20CDBC83" w14:textId="77777777" w:rsidR="00643223" w:rsidRPr="00643223" w:rsidRDefault="00643223" w:rsidP="00643223">
      <w:pPr>
        <w:numPr>
          <w:ilvl w:val="1"/>
          <w:numId w:val="17"/>
        </w:numPr>
        <w:spacing w:after="0" w:line="240" w:lineRule="auto"/>
        <w:rPr>
          <w:rFonts w:ascii="Arial" w:hAnsi="Arial" w:cs="Arial"/>
        </w:rPr>
      </w:pPr>
      <w:r w:rsidRPr="00643223">
        <w:rPr>
          <w:rFonts w:ascii="Arial" w:hAnsi="Arial" w:cs="Arial"/>
        </w:rPr>
        <w:lastRenderedPageBreak/>
        <w:t>State, federal, and international laws, state department of insurance and financial services notification guidelines and requirements, and SEC regulations regarding material events (noting that certain regulatory obligations impose specific timeframes for issuing notifications</w:t>
      </w:r>
      <w:proofErr w:type="gramStart"/>
      <w:r w:rsidRPr="00643223">
        <w:rPr>
          <w:rFonts w:ascii="Arial" w:hAnsi="Arial" w:cs="Arial"/>
        </w:rPr>
        <w:t>);</w:t>
      </w:r>
      <w:proofErr w:type="gramEnd"/>
    </w:p>
    <w:p w14:paraId="0FC5BF44" w14:textId="77777777" w:rsidR="00643223" w:rsidRPr="00643223" w:rsidRDefault="00643223" w:rsidP="00643223">
      <w:pPr>
        <w:numPr>
          <w:ilvl w:val="1"/>
          <w:numId w:val="17"/>
        </w:numPr>
        <w:spacing w:after="0" w:line="240" w:lineRule="auto"/>
        <w:rPr>
          <w:rFonts w:ascii="Arial" w:hAnsi="Arial" w:cs="Arial"/>
        </w:rPr>
      </w:pPr>
      <w:bookmarkStart w:id="19" w:name="_Toc452450268"/>
      <w:bookmarkStart w:id="20" w:name="_Toc452624126"/>
      <w:bookmarkStart w:id="21" w:name="_Toc464715415"/>
      <w:r w:rsidRPr="00643223">
        <w:rPr>
          <w:rFonts w:ascii="Arial" w:hAnsi="Arial" w:cs="Arial"/>
        </w:rPr>
        <w:t xml:space="preserve">Whether to notify the FBI, Secret Service, or other law enforcement entities, if such notification has not already </w:t>
      </w:r>
      <w:proofErr w:type="gramStart"/>
      <w:r w:rsidRPr="00643223">
        <w:rPr>
          <w:rFonts w:ascii="Arial" w:hAnsi="Arial" w:cs="Arial"/>
        </w:rPr>
        <w:t>occurred;</w:t>
      </w:r>
      <w:proofErr w:type="gramEnd"/>
    </w:p>
    <w:p w14:paraId="30475DBC" w14:textId="77777777" w:rsidR="00643223" w:rsidRPr="00643223" w:rsidRDefault="00643223" w:rsidP="00643223">
      <w:pPr>
        <w:numPr>
          <w:ilvl w:val="1"/>
          <w:numId w:val="17"/>
        </w:numPr>
        <w:spacing w:after="0" w:line="240" w:lineRule="auto"/>
        <w:rPr>
          <w:rFonts w:ascii="Arial" w:hAnsi="Arial" w:cs="Arial"/>
        </w:rPr>
      </w:pPr>
      <w:r w:rsidRPr="00643223">
        <w:rPr>
          <w:rFonts w:ascii="Arial" w:hAnsi="Arial" w:cs="Arial"/>
        </w:rPr>
        <w:t xml:space="preserve">Communicate to the to the CEO, CFO, General Counsel, and Audit Committee if a Critical level incident occurs and, in particular, if a ransom payment is demanded to resolve/remediate the </w:t>
      </w:r>
      <w:proofErr w:type="gramStart"/>
      <w:r w:rsidRPr="00643223">
        <w:rPr>
          <w:rFonts w:ascii="Arial" w:hAnsi="Arial" w:cs="Arial"/>
        </w:rPr>
        <w:t>Incident;</w:t>
      </w:r>
      <w:proofErr w:type="gramEnd"/>
      <w:r w:rsidRPr="00643223">
        <w:rPr>
          <w:rFonts w:ascii="Arial" w:hAnsi="Arial" w:cs="Arial"/>
        </w:rPr>
        <w:t xml:space="preserve"> </w:t>
      </w:r>
      <w:bookmarkEnd w:id="19"/>
      <w:bookmarkEnd w:id="20"/>
      <w:bookmarkEnd w:id="21"/>
    </w:p>
    <w:p w14:paraId="3CE3BA75" w14:textId="77777777" w:rsidR="00643223" w:rsidRPr="00643223" w:rsidRDefault="00643223" w:rsidP="00643223">
      <w:pPr>
        <w:numPr>
          <w:ilvl w:val="1"/>
          <w:numId w:val="17"/>
        </w:numPr>
        <w:spacing w:after="0" w:line="240" w:lineRule="auto"/>
        <w:rPr>
          <w:rFonts w:ascii="Arial" w:hAnsi="Arial" w:cs="Arial"/>
        </w:rPr>
      </w:pPr>
      <w:bookmarkStart w:id="22" w:name="_Toc452450269"/>
      <w:bookmarkStart w:id="23" w:name="_Toc452624127"/>
      <w:bookmarkStart w:id="24" w:name="_Toc464715416"/>
      <w:r w:rsidRPr="00643223">
        <w:rPr>
          <w:rFonts w:ascii="Arial" w:hAnsi="Arial" w:cs="Arial"/>
        </w:rPr>
        <w:t xml:space="preserve">Contractual notice obligations, such as business partners and </w:t>
      </w:r>
      <w:proofErr w:type="gramStart"/>
      <w:r w:rsidRPr="00643223">
        <w:rPr>
          <w:rFonts w:ascii="Arial" w:hAnsi="Arial" w:cs="Arial"/>
        </w:rPr>
        <w:t>customers;</w:t>
      </w:r>
      <w:bookmarkEnd w:id="22"/>
      <w:bookmarkEnd w:id="23"/>
      <w:bookmarkEnd w:id="24"/>
      <w:proofErr w:type="gramEnd"/>
    </w:p>
    <w:p w14:paraId="0774E716" w14:textId="6224682E" w:rsidR="00643223" w:rsidRPr="00643223" w:rsidRDefault="00643223" w:rsidP="00643223">
      <w:pPr>
        <w:numPr>
          <w:ilvl w:val="1"/>
          <w:numId w:val="17"/>
        </w:numPr>
        <w:spacing w:after="0" w:line="240" w:lineRule="auto"/>
        <w:rPr>
          <w:rFonts w:ascii="Arial" w:hAnsi="Arial" w:cs="Arial"/>
        </w:rPr>
      </w:pPr>
      <w:bookmarkStart w:id="25" w:name="_Toc452450270"/>
      <w:bookmarkStart w:id="26" w:name="_Toc452624129"/>
      <w:bookmarkStart w:id="27" w:name="_Toc464715418"/>
      <w:r w:rsidRPr="00643223">
        <w:rPr>
          <w:rFonts w:ascii="Arial" w:hAnsi="Arial" w:cs="Arial"/>
        </w:rPr>
        <w:t xml:space="preserve">If an associate is suspected to have been involved in the Incident or Personal Information about associates may be implicated, notify Human Capital; for a contractor or consultant, contact the </w:t>
      </w:r>
      <w:r w:rsidR="0052420E">
        <w:rPr>
          <w:rFonts w:ascii="Arial" w:hAnsi="Arial" w:cs="Arial"/>
        </w:rPr>
        <w:t>[ORG]</w:t>
      </w:r>
      <w:r w:rsidRPr="00643223">
        <w:rPr>
          <w:rFonts w:ascii="Arial" w:hAnsi="Arial" w:cs="Arial"/>
        </w:rPr>
        <w:t xml:space="preserve"> point of </w:t>
      </w:r>
      <w:proofErr w:type="gramStart"/>
      <w:r w:rsidRPr="00643223">
        <w:rPr>
          <w:rFonts w:ascii="Arial" w:hAnsi="Arial" w:cs="Arial"/>
        </w:rPr>
        <w:t>contact;</w:t>
      </w:r>
      <w:bookmarkEnd w:id="25"/>
      <w:bookmarkEnd w:id="26"/>
      <w:bookmarkEnd w:id="27"/>
      <w:proofErr w:type="gramEnd"/>
    </w:p>
    <w:p w14:paraId="2AD1DC88" w14:textId="77777777" w:rsidR="00643223" w:rsidRPr="00643223" w:rsidRDefault="00643223" w:rsidP="00643223">
      <w:pPr>
        <w:numPr>
          <w:ilvl w:val="1"/>
          <w:numId w:val="17"/>
        </w:numPr>
        <w:spacing w:after="0" w:line="240" w:lineRule="auto"/>
        <w:rPr>
          <w:rFonts w:ascii="Arial" w:hAnsi="Arial" w:cs="Arial"/>
        </w:rPr>
      </w:pPr>
      <w:r w:rsidRPr="00643223">
        <w:rPr>
          <w:rFonts w:ascii="Arial" w:hAnsi="Arial" w:cs="Arial"/>
        </w:rPr>
        <w:t xml:space="preserve">If public awareness of the Incident is possible and/or a public statement may be needed, contact Corporate </w:t>
      </w:r>
      <w:proofErr w:type="gramStart"/>
      <w:r w:rsidRPr="00643223">
        <w:rPr>
          <w:rFonts w:ascii="Arial" w:hAnsi="Arial" w:cs="Arial"/>
        </w:rPr>
        <w:t>Communications;</w:t>
      </w:r>
      <w:proofErr w:type="gramEnd"/>
      <w:r w:rsidRPr="00643223">
        <w:rPr>
          <w:rFonts w:ascii="Arial" w:hAnsi="Arial" w:cs="Arial"/>
        </w:rPr>
        <w:t xml:space="preserve"> </w:t>
      </w:r>
    </w:p>
    <w:p w14:paraId="50062752" w14:textId="77777777" w:rsidR="00643223" w:rsidRPr="00643223" w:rsidRDefault="00643223" w:rsidP="00643223">
      <w:pPr>
        <w:numPr>
          <w:ilvl w:val="1"/>
          <w:numId w:val="17"/>
        </w:numPr>
        <w:spacing w:after="0" w:line="240" w:lineRule="auto"/>
        <w:rPr>
          <w:rFonts w:ascii="Arial" w:hAnsi="Arial" w:cs="Arial"/>
        </w:rPr>
      </w:pPr>
      <w:r w:rsidRPr="00643223">
        <w:rPr>
          <w:rFonts w:ascii="Arial" w:hAnsi="Arial" w:cs="Arial"/>
        </w:rPr>
        <w:t>What internal communications should be made to associates about the Incident; and</w:t>
      </w:r>
    </w:p>
    <w:p w14:paraId="171F4D6F" w14:textId="02A351DE" w:rsidR="00643223" w:rsidRDefault="00643223" w:rsidP="00643223">
      <w:pPr>
        <w:numPr>
          <w:ilvl w:val="1"/>
          <w:numId w:val="17"/>
        </w:numPr>
        <w:spacing w:after="0" w:line="240" w:lineRule="auto"/>
        <w:rPr>
          <w:rFonts w:ascii="Arial" w:hAnsi="Arial" w:cs="Arial"/>
        </w:rPr>
      </w:pPr>
      <w:r w:rsidRPr="00643223">
        <w:rPr>
          <w:rFonts w:ascii="Arial" w:hAnsi="Arial" w:cs="Arial"/>
        </w:rPr>
        <w:t>In communicating with employees and other internal stakeholders:</w:t>
      </w:r>
    </w:p>
    <w:p w14:paraId="4E8863ED" w14:textId="77777777" w:rsidR="00D55283" w:rsidRPr="00643223" w:rsidRDefault="00D55283" w:rsidP="00D55283">
      <w:pPr>
        <w:spacing w:after="0" w:line="240" w:lineRule="auto"/>
        <w:ind w:left="1800"/>
        <w:rPr>
          <w:rFonts w:ascii="Arial" w:hAnsi="Arial" w:cs="Arial"/>
        </w:rPr>
      </w:pPr>
    </w:p>
    <w:bookmarkEnd w:id="16"/>
    <w:bookmarkEnd w:id="17"/>
    <w:bookmarkEnd w:id="18"/>
    <w:p w14:paraId="26EA4A3B" w14:textId="77777777" w:rsidR="00643223" w:rsidRPr="00643223" w:rsidRDefault="00643223" w:rsidP="00643223">
      <w:pPr>
        <w:numPr>
          <w:ilvl w:val="2"/>
          <w:numId w:val="17"/>
        </w:numPr>
        <w:spacing w:after="0" w:line="240" w:lineRule="auto"/>
        <w:rPr>
          <w:rFonts w:ascii="Arial" w:hAnsi="Arial" w:cs="Arial"/>
        </w:rPr>
      </w:pPr>
      <w:r w:rsidRPr="00643223">
        <w:rPr>
          <w:rFonts w:ascii="Arial" w:hAnsi="Arial" w:cs="Arial"/>
        </w:rPr>
        <w:t>Limit communications regarding the details of the Incident on a need-to-know basis.</w:t>
      </w:r>
    </w:p>
    <w:p w14:paraId="052E880A" w14:textId="76C0D682" w:rsidR="00643223" w:rsidRPr="00643223" w:rsidRDefault="00643223" w:rsidP="00643223">
      <w:pPr>
        <w:numPr>
          <w:ilvl w:val="2"/>
          <w:numId w:val="17"/>
        </w:numPr>
        <w:spacing w:after="0" w:line="240" w:lineRule="auto"/>
        <w:rPr>
          <w:rFonts w:ascii="Arial" w:hAnsi="Arial" w:cs="Arial"/>
        </w:rPr>
      </w:pPr>
      <w:r w:rsidRPr="00643223">
        <w:rPr>
          <w:rFonts w:ascii="Arial" w:hAnsi="Arial" w:cs="Arial"/>
        </w:rPr>
        <w:t xml:space="preserve">Issue a policy statement to employees reminding them of </w:t>
      </w:r>
      <w:r w:rsidR="0052420E">
        <w:rPr>
          <w:rFonts w:ascii="Arial" w:hAnsi="Arial" w:cs="Arial"/>
        </w:rPr>
        <w:t>[ORG]</w:t>
      </w:r>
      <w:r w:rsidRPr="00643223">
        <w:rPr>
          <w:rFonts w:ascii="Arial" w:hAnsi="Arial" w:cs="Arial"/>
        </w:rPr>
        <w:t>’s external communications policies.</w:t>
      </w:r>
    </w:p>
    <w:p w14:paraId="65258980" w14:textId="77777777" w:rsidR="00643223" w:rsidRPr="00643223" w:rsidRDefault="00643223" w:rsidP="00643223">
      <w:pPr>
        <w:spacing w:after="0" w:line="240" w:lineRule="auto"/>
        <w:rPr>
          <w:rFonts w:ascii="Arial" w:hAnsi="Arial" w:cs="Arial"/>
        </w:rPr>
      </w:pPr>
    </w:p>
    <w:p w14:paraId="6C18D13C" w14:textId="0CF109F4" w:rsidR="00643223" w:rsidRPr="00643223" w:rsidRDefault="00643223" w:rsidP="00643223">
      <w:pPr>
        <w:spacing w:after="0" w:line="240" w:lineRule="auto"/>
        <w:rPr>
          <w:rFonts w:ascii="Arial" w:hAnsi="Arial" w:cs="Arial"/>
        </w:rPr>
      </w:pPr>
      <w:r w:rsidRPr="00643223">
        <w:rPr>
          <w:rFonts w:ascii="Arial" w:hAnsi="Arial" w:cs="Arial"/>
        </w:rPr>
        <w:t xml:space="preserve">Once Legal has decided that a notification is required for potentially affected individuals or third parties, the following notification process will occur involving the following </w:t>
      </w:r>
      <w:r w:rsidR="0052420E">
        <w:rPr>
          <w:rFonts w:ascii="Arial" w:hAnsi="Arial" w:cs="Arial"/>
        </w:rPr>
        <w:t>[ORG]</w:t>
      </w:r>
      <w:r w:rsidRPr="00643223">
        <w:rPr>
          <w:rFonts w:ascii="Arial" w:hAnsi="Arial" w:cs="Arial"/>
        </w:rPr>
        <w:t xml:space="preserve"> groups (generally with assistance of external legal counsel as well as an external service provider):</w:t>
      </w:r>
    </w:p>
    <w:p w14:paraId="0F1FCD8E" w14:textId="77777777" w:rsidR="00643223" w:rsidRPr="00643223" w:rsidRDefault="00643223" w:rsidP="00643223">
      <w:pPr>
        <w:spacing w:after="0" w:line="240" w:lineRule="auto"/>
        <w:rPr>
          <w:rFonts w:ascii="Arial" w:hAnsi="Arial" w:cs="Arial"/>
        </w:rPr>
      </w:pPr>
    </w:p>
    <w:p w14:paraId="521D83A5" w14:textId="77777777" w:rsidR="00643223" w:rsidRPr="00643223" w:rsidRDefault="00643223" w:rsidP="00643223">
      <w:pPr>
        <w:numPr>
          <w:ilvl w:val="0"/>
          <w:numId w:val="12"/>
        </w:numPr>
        <w:spacing w:after="0" w:line="240" w:lineRule="auto"/>
        <w:rPr>
          <w:rFonts w:ascii="Arial" w:hAnsi="Arial" w:cs="Arial"/>
        </w:rPr>
      </w:pPr>
      <w:r w:rsidRPr="00643223">
        <w:rPr>
          <w:rFonts w:ascii="Arial" w:hAnsi="Arial" w:cs="Arial"/>
        </w:rPr>
        <w:t>The IRT is responsible for the development of communications to parties, internal or external. The IRT will include the CFO to determine if credit monitoring, identity theft resolution, or other services are necessary. Legal will assist with determining legal requirements and review all communications.</w:t>
      </w:r>
    </w:p>
    <w:p w14:paraId="51504095" w14:textId="77777777" w:rsidR="00643223" w:rsidRPr="00643223" w:rsidRDefault="00643223" w:rsidP="00643223">
      <w:pPr>
        <w:numPr>
          <w:ilvl w:val="0"/>
          <w:numId w:val="12"/>
        </w:numPr>
        <w:spacing w:after="0" w:line="240" w:lineRule="auto"/>
        <w:rPr>
          <w:rFonts w:ascii="Arial" w:hAnsi="Arial" w:cs="Arial"/>
        </w:rPr>
      </w:pPr>
      <w:r w:rsidRPr="00643223">
        <w:rPr>
          <w:rFonts w:ascii="Arial" w:hAnsi="Arial" w:cs="Arial"/>
        </w:rPr>
        <w:t>Legal, Corporate Communications, IT, business unit coordinators and other groups as needed, will assess the total impact and exposure, request post-notification support to address inquiries, and prepare a communications timeline for notifying stakeholders and affected individuals or entities.</w:t>
      </w:r>
    </w:p>
    <w:p w14:paraId="0ECA86B3" w14:textId="77777777" w:rsidR="00643223" w:rsidRPr="00643223" w:rsidRDefault="00643223" w:rsidP="00643223">
      <w:pPr>
        <w:numPr>
          <w:ilvl w:val="0"/>
          <w:numId w:val="12"/>
        </w:numPr>
        <w:spacing w:after="0" w:line="240" w:lineRule="auto"/>
        <w:rPr>
          <w:rFonts w:ascii="Arial" w:hAnsi="Arial" w:cs="Arial"/>
        </w:rPr>
      </w:pPr>
      <w:r w:rsidRPr="00643223">
        <w:rPr>
          <w:rFonts w:ascii="Arial" w:hAnsi="Arial" w:cs="Arial"/>
        </w:rPr>
        <w:t>If law enforcement notification has not been made or as follow-up engagement with law enforcement, if notification has been made, IT Security will continue work with Legal (and, where appropriate, external legal counsel) to consider contacting law enforcement to determine if notification would impede a criminal investigation. Senior management will be informed prior to contacting law enforcement.</w:t>
      </w:r>
    </w:p>
    <w:p w14:paraId="0A9E2A17" w14:textId="77777777" w:rsidR="00643223" w:rsidRPr="00643223" w:rsidRDefault="00643223" w:rsidP="00643223">
      <w:pPr>
        <w:numPr>
          <w:ilvl w:val="0"/>
          <w:numId w:val="12"/>
        </w:numPr>
        <w:spacing w:after="0" w:line="240" w:lineRule="auto"/>
        <w:rPr>
          <w:rFonts w:ascii="Arial" w:hAnsi="Arial" w:cs="Arial"/>
        </w:rPr>
      </w:pPr>
      <w:r w:rsidRPr="00643223">
        <w:rPr>
          <w:rFonts w:ascii="Arial" w:hAnsi="Arial" w:cs="Arial"/>
        </w:rPr>
        <w:t>Legal, Corporate Communications, Human Capital, and IT will work together to notify affected individuals and third parties, as well as prepare responses to external and regulator inquiries.</w:t>
      </w:r>
    </w:p>
    <w:p w14:paraId="70C17C82" w14:textId="77777777" w:rsidR="00643223" w:rsidRPr="00643223" w:rsidRDefault="00643223" w:rsidP="00643223">
      <w:pPr>
        <w:spacing w:after="0" w:line="240" w:lineRule="auto"/>
        <w:rPr>
          <w:rFonts w:ascii="Arial" w:hAnsi="Arial" w:cs="Arial"/>
        </w:rPr>
      </w:pPr>
    </w:p>
    <w:p w14:paraId="49D2845B" w14:textId="77777777" w:rsidR="00643223" w:rsidRPr="00643223" w:rsidRDefault="00643223" w:rsidP="00643223">
      <w:pPr>
        <w:spacing w:after="0" w:line="240" w:lineRule="auto"/>
        <w:rPr>
          <w:rFonts w:ascii="Arial" w:hAnsi="Arial" w:cs="Arial"/>
        </w:rPr>
      </w:pPr>
      <w:r w:rsidRPr="00643223">
        <w:rPr>
          <w:rFonts w:ascii="Arial" w:hAnsi="Arial" w:cs="Arial"/>
        </w:rPr>
        <w:t xml:space="preserve">A notification checklist is contained in </w:t>
      </w:r>
      <w:r w:rsidRPr="00643223">
        <w:rPr>
          <w:rFonts w:ascii="Arial" w:hAnsi="Arial" w:cs="Arial"/>
          <w:b/>
          <w:bCs/>
        </w:rPr>
        <w:t>Appendix B</w:t>
      </w:r>
      <w:r w:rsidRPr="00643223">
        <w:rPr>
          <w:rFonts w:ascii="Arial" w:hAnsi="Arial" w:cs="Arial"/>
        </w:rPr>
        <w:t xml:space="preserve">. </w:t>
      </w:r>
    </w:p>
    <w:p w14:paraId="2C2C7E16" w14:textId="77777777" w:rsidR="00643223" w:rsidRPr="00643223" w:rsidRDefault="00643223" w:rsidP="00643223">
      <w:pPr>
        <w:spacing w:after="0" w:line="240" w:lineRule="auto"/>
        <w:rPr>
          <w:rFonts w:ascii="Arial" w:hAnsi="Arial" w:cs="Arial"/>
        </w:rPr>
      </w:pPr>
      <w:bookmarkStart w:id="28" w:name="_Toc359578982"/>
      <w:bookmarkStart w:id="29" w:name="_Toc464715420"/>
    </w:p>
    <w:p w14:paraId="19352CF6" w14:textId="77777777" w:rsidR="00D55283" w:rsidRDefault="00D55283" w:rsidP="00643223">
      <w:pPr>
        <w:spacing w:after="0" w:line="240" w:lineRule="auto"/>
        <w:rPr>
          <w:rFonts w:ascii="Arial" w:hAnsi="Arial" w:cs="Arial"/>
          <w:b/>
        </w:rPr>
      </w:pPr>
    </w:p>
    <w:p w14:paraId="41EDE277" w14:textId="03597048" w:rsidR="00643223" w:rsidRPr="00643223" w:rsidRDefault="00643223" w:rsidP="00643223">
      <w:pPr>
        <w:spacing w:after="0" w:line="240" w:lineRule="auto"/>
        <w:rPr>
          <w:rFonts w:ascii="Arial" w:hAnsi="Arial" w:cs="Arial"/>
          <w:b/>
        </w:rPr>
      </w:pPr>
      <w:r w:rsidRPr="00643223">
        <w:rPr>
          <w:rFonts w:ascii="Arial" w:hAnsi="Arial" w:cs="Arial"/>
          <w:b/>
        </w:rPr>
        <w:t>3.11 P</w:t>
      </w:r>
      <w:bookmarkEnd w:id="28"/>
      <w:bookmarkEnd w:id="29"/>
      <w:r w:rsidRPr="00643223">
        <w:rPr>
          <w:rFonts w:ascii="Arial" w:hAnsi="Arial" w:cs="Arial"/>
          <w:b/>
        </w:rPr>
        <w:t>ost Incident Review</w:t>
      </w:r>
    </w:p>
    <w:p w14:paraId="5E15CC37" w14:textId="77777777" w:rsidR="00643223" w:rsidRPr="00643223" w:rsidRDefault="00643223" w:rsidP="00643223">
      <w:pPr>
        <w:spacing w:after="0" w:line="240" w:lineRule="auto"/>
        <w:rPr>
          <w:rFonts w:ascii="Arial" w:hAnsi="Arial" w:cs="Arial"/>
          <w:b/>
        </w:rPr>
      </w:pPr>
    </w:p>
    <w:p w14:paraId="054843C8" w14:textId="77777777" w:rsidR="00643223" w:rsidRPr="00643223" w:rsidRDefault="00643223" w:rsidP="00643223">
      <w:pPr>
        <w:spacing w:after="0" w:line="240" w:lineRule="auto"/>
        <w:rPr>
          <w:rFonts w:ascii="Arial" w:hAnsi="Arial" w:cs="Arial"/>
        </w:rPr>
      </w:pPr>
      <w:r w:rsidRPr="00643223">
        <w:rPr>
          <w:rFonts w:ascii="Arial" w:hAnsi="Arial" w:cs="Arial"/>
        </w:rPr>
        <w:t>After an Incident is contained and closed, the IRT should consider the following:</w:t>
      </w:r>
    </w:p>
    <w:p w14:paraId="405D156A" w14:textId="77777777" w:rsidR="00643223" w:rsidRPr="00643223" w:rsidRDefault="00643223" w:rsidP="00643223">
      <w:pPr>
        <w:spacing w:after="0" w:line="240" w:lineRule="auto"/>
        <w:rPr>
          <w:rFonts w:ascii="Arial" w:hAnsi="Arial" w:cs="Arial"/>
        </w:rPr>
      </w:pPr>
    </w:p>
    <w:p w14:paraId="4E0B6178" w14:textId="77777777" w:rsidR="00643223" w:rsidRPr="00643223" w:rsidRDefault="00643223" w:rsidP="00643223">
      <w:pPr>
        <w:numPr>
          <w:ilvl w:val="0"/>
          <w:numId w:val="20"/>
        </w:numPr>
        <w:spacing w:after="0" w:line="240" w:lineRule="auto"/>
        <w:rPr>
          <w:rFonts w:ascii="Arial" w:hAnsi="Arial" w:cs="Arial"/>
        </w:rPr>
      </w:pPr>
      <w:r w:rsidRPr="00643223">
        <w:rPr>
          <w:rFonts w:ascii="Arial" w:hAnsi="Arial" w:cs="Arial"/>
        </w:rPr>
        <w:t>Analyzing the root cause of the Incident to identify what happened, how it happened, why it happened, and how to prevent the same or a similar Incident.</w:t>
      </w:r>
    </w:p>
    <w:p w14:paraId="25A709E5" w14:textId="77777777" w:rsidR="00643223" w:rsidRPr="00643223" w:rsidRDefault="00643223" w:rsidP="00643223">
      <w:pPr>
        <w:numPr>
          <w:ilvl w:val="0"/>
          <w:numId w:val="20"/>
        </w:numPr>
        <w:spacing w:after="0" w:line="240" w:lineRule="auto"/>
        <w:rPr>
          <w:rFonts w:ascii="Arial" w:hAnsi="Arial" w:cs="Arial"/>
        </w:rPr>
      </w:pPr>
      <w:r w:rsidRPr="00643223">
        <w:rPr>
          <w:rFonts w:ascii="Arial" w:hAnsi="Arial" w:cs="Arial"/>
        </w:rPr>
        <w:t>Confirm remedial measures were taken.</w:t>
      </w:r>
    </w:p>
    <w:p w14:paraId="14334CBE" w14:textId="5B9DD1F9" w:rsidR="00643223" w:rsidRDefault="00643223" w:rsidP="00643223">
      <w:pPr>
        <w:numPr>
          <w:ilvl w:val="0"/>
          <w:numId w:val="20"/>
        </w:numPr>
        <w:spacing w:after="0" w:line="240" w:lineRule="auto"/>
        <w:rPr>
          <w:rFonts w:ascii="Arial" w:hAnsi="Arial" w:cs="Arial"/>
        </w:rPr>
      </w:pPr>
      <w:r w:rsidRPr="00643223">
        <w:rPr>
          <w:rFonts w:ascii="Arial" w:hAnsi="Arial" w:cs="Arial"/>
        </w:rPr>
        <w:t>Hold a “lessons learned” meeting with all involved parties after a Critical</w:t>
      </w:r>
      <w:r w:rsidR="00D55283">
        <w:rPr>
          <w:rFonts w:ascii="Arial" w:hAnsi="Arial" w:cs="Arial"/>
        </w:rPr>
        <w:t xml:space="preserve"> </w:t>
      </w:r>
      <w:r w:rsidRPr="00643223">
        <w:rPr>
          <w:rFonts w:ascii="Arial" w:hAnsi="Arial" w:cs="Arial"/>
        </w:rPr>
        <w:t>/</w:t>
      </w:r>
      <w:r w:rsidR="00D55283">
        <w:rPr>
          <w:rFonts w:ascii="Arial" w:hAnsi="Arial" w:cs="Arial"/>
        </w:rPr>
        <w:t xml:space="preserve"> </w:t>
      </w:r>
      <w:r w:rsidRPr="00643223">
        <w:rPr>
          <w:rFonts w:ascii="Arial" w:hAnsi="Arial" w:cs="Arial"/>
        </w:rPr>
        <w:t>High priority incident, and periodically after Medium</w:t>
      </w:r>
      <w:r w:rsidR="00D55283">
        <w:rPr>
          <w:rFonts w:ascii="Arial" w:hAnsi="Arial" w:cs="Arial"/>
        </w:rPr>
        <w:t xml:space="preserve"> </w:t>
      </w:r>
      <w:r w:rsidRPr="00643223">
        <w:rPr>
          <w:rFonts w:ascii="Arial" w:hAnsi="Arial" w:cs="Arial"/>
        </w:rPr>
        <w:t>/</w:t>
      </w:r>
      <w:r w:rsidR="00D55283">
        <w:rPr>
          <w:rFonts w:ascii="Arial" w:hAnsi="Arial" w:cs="Arial"/>
        </w:rPr>
        <w:t xml:space="preserve"> </w:t>
      </w:r>
      <w:r w:rsidRPr="00643223">
        <w:rPr>
          <w:rFonts w:ascii="Arial" w:hAnsi="Arial" w:cs="Arial"/>
        </w:rPr>
        <w:t>Low incidents. Some questions that may be addressed during the meeting include:</w:t>
      </w:r>
    </w:p>
    <w:p w14:paraId="508D1B6B" w14:textId="77777777" w:rsidR="00D55283" w:rsidRPr="00643223" w:rsidRDefault="00D55283" w:rsidP="00D55283">
      <w:pPr>
        <w:spacing w:after="0" w:line="240" w:lineRule="auto"/>
        <w:ind w:left="1440"/>
        <w:rPr>
          <w:rFonts w:ascii="Arial" w:hAnsi="Arial" w:cs="Arial"/>
        </w:rPr>
      </w:pPr>
    </w:p>
    <w:p w14:paraId="0F13D17E" w14:textId="77777777" w:rsidR="00643223" w:rsidRPr="00643223" w:rsidRDefault="00643223" w:rsidP="00643223">
      <w:pPr>
        <w:numPr>
          <w:ilvl w:val="1"/>
          <w:numId w:val="20"/>
        </w:numPr>
        <w:spacing w:after="0" w:line="240" w:lineRule="auto"/>
        <w:rPr>
          <w:rFonts w:ascii="Arial" w:hAnsi="Arial" w:cs="Arial"/>
        </w:rPr>
      </w:pPr>
      <w:r w:rsidRPr="00643223">
        <w:rPr>
          <w:rFonts w:ascii="Arial" w:hAnsi="Arial" w:cs="Arial"/>
        </w:rPr>
        <w:t xml:space="preserve">What information should have been provided to prevent the Incident? </w:t>
      </w:r>
    </w:p>
    <w:p w14:paraId="065898A8" w14:textId="77777777" w:rsidR="00643223" w:rsidRPr="00643223" w:rsidRDefault="00643223" w:rsidP="00643223">
      <w:pPr>
        <w:numPr>
          <w:ilvl w:val="1"/>
          <w:numId w:val="20"/>
        </w:numPr>
        <w:spacing w:after="0" w:line="240" w:lineRule="auto"/>
        <w:rPr>
          <w:rFonts w:ascii="Arial" w:hAnsi="Arial" w:cs="Arial"/>
        </w:rPr>
      </w:pPr>
      <w:r w:rsidRPr="00643223">
        <w:rPr>
          <w:rFonts w:ascii="Arial" w:hAnsi="Arial" w:cs="Arial"/>
        </w:rPr>
        <w:lastRenderedPageBreak/>
        <w:t>What information should have been provided sooner that could have expedited the containment and remediation process?</w:t>
      </w:r>
    </w:p>
    <w:p w14:paraId="0FE51C42" w14:textId="77777777" w:rsidR="00643223" w:rsidRPr="00643223" w:rsidRDefault="00643223" w:rsidP="00643223">
      <w:pPr>
        <w:numPr>
          <w:ilvl w:val="1"/>
          <w:numId w:val="20"/>
        </w:numPr>
        <w:spacing w:after="0" w:line="240" w:lineRule="auto"/>
        <w:rPr>
          <w:rFonts w:ascii="Arial" w:hAnsi="Arial" w:cs="Arial"/>
        </w:rPr>
      </w:pPr>
      <w:r w:rsidRPr="00643223">
        <w:rPr>
          <w:rFonts w:ascii="Arial" w:hAnsi="Arial" w:cs="Arial"/>
        </w:rPr>
        <w:t>Were there any steps or actions taken that might have inhibited the recovery process?</w:t>
      </w:r>
    </w:p>
    <w:p w14:paraId="6379BE6E" w14:textId="77777777" w:rsidR="00643223" w:rsidRPr="00643223" w:rsidRDefault="00643223" w:rsidP="00643223">
      <w:pPr>
        <w:numPr>
          <w:ilvl w:val="1"/>
          <w:numId w:val="20"/>
        </w:numPr>
        <w:spacing w:after="0" w:line="240" w:lineRule="auto"/>
        <w:rPr>
          <w:rFonts w:ascii="Arial" w:hAnsi="Arial" w:cs="Arial"/>
        </w:rPr>
      </w:pPr>
      <w:r w:rsidRPr="00643223">
        <w:rPr>
          <w:rFonts w:ascii="Arial" w:hAnsi="Arial" w:cs="Arial"/>
        </w:rPr>
        <w:t>What corrective actions could prevent similar incidents from occurring in the future?</w:t>
      </w:r>
    </w:p>
    <w:p w14:paraId="508B737A" w14:textId="77777777" w:rsidR="00643223" w:rsidRPr="00643223" w:rsidRDefault="00643223" w:rsidP="00643223">
      <w:pPr>
        <w:numPr>
          <w:ilvl w:val="1"/>
          <w:numId w:val="20"/>
        </w:numPr>
        <w:spacing w:after="0" w:line="240" w:lineRule="auto"/>
        <w:rPr>
          <w:rFonts w:ascii="Arial" w:hAnsi="Arial" w:cs="Arial"/>
        </w:rPr>
      </w:pPr>
      <w:r w:rsidRPr="00643223">
        <w:rPr>
          <w:rFonts w:ascii="Arial" w:hAnsi="Arial" w:cs="Arial"/>
        </w:rPr>
        <w:t xml:space="preserve">What could the </w:t>
      </w:r>
      <w:proofErr w:type="gramStart"/>
      <w:r w:rsidRPr="00643223">
        <w:rPr>
          <w:rFonts w:ascii="Arial" w:hAnsi="Arial" w:cs="Arial"/>
        </w:rPr>
        <w:t>IRT</w:t>
      </w:r>
      <w:proofErr w:type="gramEnd"/>
      <w:r w:rsidRPr="00643223">
        <w:rPr>
          <w:rFonts w:ascii="Arial" w:hAnsi="Arial" w:cs="Arial"/>
        </w:rPr>
        <w:t xml:space="preserve"> and key stakeholders do differently the next time a similar incident occurs?</w:t>
      </w:r>
    </w:p>
    <w:p w14:paraId="10D9F048" w14:textId="1C2B4B3D" w:rsidR="00643223" w:rsidRDefault="00643223" w:rsidP="00643223">
      <w:pPr>
        <w:numPr>
          <w:ilvl w:val="1"/>
          <w:numId w:val="20"/>
        </w:numPr>
        <w:spacing w:after="0" w:line="240" w:lineRule="auto"/>
        <w:rPr>
          <w:rFonts w:ascii="Arial" w:hAnsi="Arial" w:cs="Arial"/>
        </w:rPr>
      </w:pPr>
      <w:r w:rsidRPr="00643223">
        <w:rPr>
          <w:rFonts w:ascii="Arial" w:hAnsi="Arial" w:cs="Arial"/>
        </w:rPr>
        <w:t>What additional tools or resources are needed to detect, analyze, and mitigate future incidents?</w:t>
      </w:r>
    </w:p>
    <w:p w14:paraId="43F22D0A" w14:textId="77777777" w:rsidR="00D55283" w:rsidRPr="00643223" w:rsidRDefault="00D55283" w:rsidP="00D55283">
      <w:pPr>
        <w:spacing w:after="0" w:line="240" w:lineRule="auto"/>
        <w:ind w:left="2160"/>
        <w:rPr>
          <w:rFonts w:ascii="Arial" w:hAnsi="Arial" w:cs="Arial"/>
        </w:rPr>
      </w:pPr>
    </w:p>
    <w:p w14:paraId="13E3AF49" w14:textId="77777777" w:rsidR="00643223" w:rsidRPr="00643223" w:rsidRDefault="00643223" w:rsidP="00643223">
      <w:pPr>
        <w:numPr>
          <w:ilvl w:val="0"/>
          <w:numId w:val="21"/>
        </w:numPr>
        <w:spacing w:after="0" w:line="240" w:lineRule="auto"/>
        <w:rPr>
          <w:rFonts w:ascii="Arial" w:hAnsi="Arial" w:cs="Arial"/>
        </w:rPr>
      </w:pPr>
      <w:r w:rsidRPr="00643223">
        <w:rPr>
          <w:rFonts w:ascii="Arial" w:hAnsi="Arial" w:cs="Arial"/>
        </w:rPr>
        <w:t>Determining whether revisions to this IRP should be made.</w:t>
      </w:r>
    </w:p>
    <w:p w14:paraId="20C82EAE" w14:textId="77777777" w:rsidR="00643223" w:rsidRPr="00643223" w:rsidRDefault="00643223" w:rsidP="00643223">
      <w:pPr>
        <w:numPr>
          <w:ilvl w:val="0"/>
          <w:numId w:val="21"/>
        </w:numPr>
        <w:spacing w:after="0" w:line="240" w:lineRule="auto"/>
        <w:rPr>
          <w:rFonts w:ascii="Arial" w:hAnsi="Arial" w:cs="Arial"/>
        </w:rPr>
      </w:pPr>
      <w:r w:rsidRPr="00643223">
        <w:rPr>
          <w:rFonts w:ascii="Arial" w:hAnsi="Arial" w:cs="Arial"/>
        </w:rPr>
        <w:t xml:space="preserve">Determining whether policies and procedures should be modified to meet new or different risks. </w:t>
      </w:r>
    </w:p>
    <w:p w14:paraId="3AB394AA" w14:textId="77777777" w:rsidR="00643223" w:rsidRPr="00643223" w:rsidRDefault="00643223" w:rsidP="00643223">
      <w:pPr>
        <w:numPr>
          <w:ilvl w:val="0"/>
          <w:numId w:val="21"/>
        </w:numPr>
        <w:spacing w:after="0" w:line="240" w:lineRule="auto"/>
        <w:rPr>
          <w:rFonts w:ascii="Arial" w:hAnsi="Arial" w:cs="Arial"/>
        </w:rPr>
      </w:pPr>
      <w:r w:rsidRPr="00643223">
        <w:rPr>
          <w:rFonts w:ascii="Arial" w:hAnsi="Arial" w:cs="Arial"/>
        </w:rPr>
        <w:t xml:space="preserve">If the Incident involved third-party service providers, review third-party service provider’s compliance with relevant privacy or data security requirements, assess the need for additional or revised contractual provisions, determine if the service provide should indemnify costs related to the Incident, and whether any potential issues need to be addressed. </w:t>
      </w:r>
    </w:p>
    <w:p w14:paraId="165B143A" w14:textId="77777777" w:rsidR="00643223" w:rsidRPr="00643223" w:rsidRDefault="00643223" w:rsidP="00643223">
      <w:pPr>
        <w:spacing w:after="0" w:line="240" w:lineRule="auto"/>
        <w:rPr>
          <w:rFonts w:ascii="Arial" w:hAnsi="Arial" w:cs="Arial"/>
        </w:rPr>
      </w:pPr>
      <w:bookmarkStart w:id="30" w:name="_DV_M110"/>
      <w:bookmarkStart w:id="31" w:name="_Toc464715421"/>
      <w:bookmarkEnd w:id="30"/>
    </w:p>
    <w:p w14:paraId="3F23C013" w14:textId="77777777" w:rsidR="00643223" w:rsidRPr="00643223" w:rsidRDefault="00643223" w:rsidP="00643223">
      <w:pPr>
        <w:spacing w:after="0" w:line="240" w:lineRule="auto"/>
        <w:rPr>
          <w:rFonts w:ascii="Arial" w:hAnsi="Arial" w:cs="Arial"/>
          <w:b/>
        </w:rPr>
      </w:pPr>
      <w:r w:rsidRPr="00643223">
        <w:rPr>
          <w:rFonts w:ascii="Arial" w:hAnsi="Arial" w:cs="Arial"/>
          <w:b/>
        </w:rPr>
        <w:t>3.12 Testing of This Plan</w:t>
      </w:r>
      <w:bookmarkEnd w:id="31"/>
    </w:p>
    <w:p w14:paraId="598C6BEC" w14:textId="77777777" w:rsidR="00643223" w:rsidRPr="00643223" w:rsidRDefault="00643223" w:rsidP="00643223">
      <w:pPr>
        <w:spacing w:after="0" w:line="240" w:lineRule="auto"/>
        <w:rPr>
          <w:rFonts w:ascii="Arial" w:hAnsi="Arial" w:cs="Arial"/>
        </w:rPr>
      </w:pPr>
    </w:p>
    <w:p w14:paraId="7B152076" w14:textId="5EE5E1F7" w:rsidR="00643223" w:rsidRPr="00643223" w:rsidRDefault="00643223" w:rsidP="00643223">
      <w:pPr>
        <w:spacing w:after="0" w:line="240" w:lineRule="auto"/>
        <w:rPr>
          <w:rFonts w:ascii="Arial" w:hAnsi="Arial" w:cs="Arial"/>
        </w:rPr>
      </w:pPr>
      <w:r w:rsidRPr="00643223">
        <w:rPr>
          <w:rFonts w:ascii="Arial" w:hAnsi="Arial" w:cs="Arial"/>
        </w:rPr>
        <w:t>This IRP should be reviewed annually and tested every 2-3 years. A test consists of, at a minimum, a meeting of the IRT to conduct a table-top exercise, including a review of IRP for any needed revisions or updates based upon lessons learned from the table-top exercise as well as identification of new threats.</w:t>
      </w:r>
    </w:p>
    <w:p w14:paraId="748B4600" w14:textId="77777777" w:rsidR="00643223" w:rsidRPr="00643223" w:rsidRDefault="00643223" w:rsidP="00643223">
      <w:pPr>
        <w:spacing w:after="0" w:line="240" w:lineRule="auto"/>
        <w:rPr>
          <w:rFonts w:ascii="Arial" w:hAnsi="Arial" w:cs="Arial"/>
        </w:rPr>
      </w:pPr>
    </w:p>
    <w:p w14:paraId="1E096703" w14:textId="77777777" w:rsidR="00643223" w:rsidRPr="00643223" w:rsidRDefault="00643223" w:rsidP="00643223">
      <w:pPr>
        <w:spacing w:after="0" w:line="240" w:lineRule="auto"/>
        <w:rPr>
          <w:rFonts w:ascii="Arial" w:hAnsi="Arial" w:cs="Arial"/>
          <w:b/>
        </w:rPr>
      </w:pPr>
    </w:p>
    <w:p w14:paraId="69C19F0D" w14:textId="77777777" w:rsidR="00643223" w:rsidRPr="00643223" w:rsidRDefault="00643223" w:rsidP="00643223">
      <w:pPr>
        <w:spacing w:after="0" w:line="240" w:lineRule="auto"/>
        <w:rPr>
          <w:rFonts w:ascii="Arial" w:hAnsi="Arial" w:cs="Arial"/>
          <w:b/>
          <w:bCs/>
        </w:rPr>
      </w:pPr>
      <w:r w:rsidRPr="00643223">
        <w:rPr>
          <w:rFonts w:ascii="Arial" w:hAnsi="Arial" w:cs="Arial"/>
          <w:b/>
          <w:bCs/>
        </w:rPr>
        <w:t>Record of Changes </w:t>
      </w:r>
    </w:p>
    <w:p w14:paraId="43FFA212" w14:textId="77777777" w:rsidR="00643223" w:rsidRPr="00643223" w:rsidRDefault="00643223" w:rsidP="00643223">
      <w:pPr>
        <w:spacing w:after="0" w:line="240" w:lineRule="auto"/>
        <w:rPr>
          <w:rFonts w:ascii="Arial" w:hAnsi="Arial" w:cs="Arial"/>
        </w:rPr>
      </w:pPr>
      <w:r w:rsidRPr="00643223">
        <w:rPr>
          <w:rFonts w:ascii="Arial" w:hAnsi="Arial" w:cs="Arial"/>
        </w:rPr>
        <w:t>  </w:t>
      </w:r>
    </w:p>
    <w:tbl>
      <w:tblPr>
        <w:tblW w:w="108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7"/>
        <w:gridCol w:w="1405"/>
        <w:gridCol w:w="3150"/>
        <w:gridCol w:w="2340"/>
        <w:gridCol w:w="1350"/>
        <w:gridCol w:w="1453"/>
      </w:tblGrid>
      <w:tr w:rsidR="00643223" w:rsidRPr="00643223" w14:paraId="0F543C3A" w14:textId="77777777" w:rsidTr="00D55283">
        <w:trPr>
          <w:tblHeader/>
        </w:trPr>
        <w:tc>
          <w:tcPr>
            <w:tcW w:w="1107" w:type="dxa"/>
            <w:tcBorders>
              <w:top w:val="single" w:sz="6" w:space="0" w:color="auto"/>
              <w:left w:val="single" w:sz="6" w:space="0" w:color="auto"/>
              <w:bottom w:val="single" w:sz="4" w:space="0" w:color="auto"/>
              <w:right w:val="nil"/>
            </w:tcBorders>
            <w:shd w:val="clear" w:color="auto" w:fill="C4BC96" w:themeFill="background2" w:themeFillShade="BF"/>
            <w:hideMark/>
          </w:tcPr>
          <w:p w14:paraId="40F9590B" w14:textId="77777777" w:rsidR="00643223" w:rsidRPr="00643223" w:rsidRDefault="00643223" w:rsidP="00643223">
            <w:pPr>
              <w:spacing w:after="0" w:line="240" w:lineRule="auto"/>
              <w:rPr>
                <w:rFonts w:ascii="Arial" w:hAnsi="Arial" w:cs="Arial"/>
              </w:rPr>
            </w:pPr>
            <w:r w:rsidRPr="00643223">
              <w:rPr>
                <w:rFonts w:ascii="Arial" w:hAnsi="Arial" w:cs="Arial"/>
                <w:b/>
                <w:bCs/>
              </w:rPr>
              <w:t>Date</w:t>
            </w:r>
            <w:r w:rsidRPr="00643223">
              <w:rPr>
                <w:rFonts w:ascii="Arial" w:hAnsi="Arial" w:cs="Arial"/>
              </w:rPr>
              <w:t>  </w:t>
            </w:r>
          </w:p>
        </w:tc>
        <w:tc>
          <w:tcPr>
            <w:tcW w:w="1405" w:type="dxa"/>
            <w:tcBorders>
              <w:top w:val="single" w:sz="6" w:space="0" w:color="auto"/>
              <w:left w:val="nil"/>
              <w:bottom w:val="single" w:sz="4" w:space="0" w:color="auto"/>
              <w:right w:val="nil"/>
            </w:tcBorders>
            <w:shd w:val="clear" w:color="auto" w:fill="C4BC96" w:themeFill="background2" w:themeFillShade="BF"/>
            <w:hideMark/>
          </w:tcPr>
          <w:p w14:paraId="38D9BFEE" w14:textId="77777777" w:rsidR="00643223" w:rsidRPr="00643223" w:rsidRDefault="00643223" w:rsidP="00643223">
            <w:pPr>
              <w:spacing w:after="0" w:line="240" w:lineRule="auto"/>
              <w:rPr>
                <w:rFonts w:ascii="Arial" w:hAnsi="Arial" w:cs="Arial"/>
              </w:rPr>
            </w:pPr>
            <w:r w:rsidRPr="00643223">
              <w:rPr>
                <w:rFonts w:ascii="Arial" w:hAnsi="Arial" w:cs="Arial"/>
                <w:b/>
                <w:bCs/>
              </w:rPr>
              <w:t>Revision Number</w:t>
            </w:r>
            <w:r w:rsidRPr="00643223">
              <w:rPr>
                <w:rFonts w:ascii="Arial" w:hAnsi="Arial" w:cs="Arial"/>
              </w:rPr>
              <w:t> </w:t>
            </w:r>
          </w:p>
        </w:tc>
        <w:tc>
          <w:tcPr>
            <w:tcW w:w="3150" w:type="dxa"/>
            <w:tcBorders>
              <w:top w:val="single" w:sz="6" w:space="0" w:color="auto"/>
              <w:left w:val="nil"/>
              <w:bottom w:val="single" w:sz="4" w:space="0" w:color="auto"/>
              <w:right w:val="nil"/>
            </w:tcBorders>
            <w:shd w:val="clear" w:color="auto" w:fill="C4BC96" w:themeFill="background2" w:themeFillShade="BF"/>
            <w:hideMark/>
          </w:tcPr>
          <w:p w14:paraId="14A4EB80" w14:textId="77777777" w:rsidR="00643223" w:rsidRPr="00643223" w:rsidRDefault="00643223" w:rsidP="00643223">
            <w:pPr>
              <w:spacing w:after="0" w:line="240" w:lineRule="auto"/>
              <w:rPr>
                <w:rFonts w:ascii="Arial" w:hAnsi="Arial" w:cs="Arial"/>
              </w:rPr>
            </w:pPr>
            <w:r w:rsidRPr="00643223">
              <w:rPr>
                <w:rFonts w:ascii="Arial" w:hAnsi="Arial" w:cs="Arial"/>
                <w:b/>
                <w:bCs/>
              </w:rPr>
              <w:t>Description of Change(s)</w:t>
            </w:r>
            <w:r w:rsidRPr="00643223">
              <w:rPr>
                <w:rFonts w:ascii="Arial" w:hAnsi="Arial" w:cs="Arial"/>
              </w:rPr>
              <w:t> </w:t>
            </w:r>
          </w:p>
        </w:tc>
        <w:tc>
          <w:tcPr>
            <w:tcW w:w="2340" w:type="dxa"/>
            <w:tcBorders>
              <w:top w:val="single" w:sz="6" w:space="0" w:color="auto"/>
              <w:left w:val="nil"/>
              <w:bottom w:val="single" w:sz="4" w:space="0" w:color="auto"/>
              <w:right w:val="nil"/>
            </w:tcBorders>
            <w:shd w:val="clear" w:color="auto" w:fill="C4BC96" w:themeFill="background2" w:themeFillShade="BF"/>
            <w:hideMark/>
          </w:tcPr>
          <w:p w14:paraId="15EB3F68" w14:textId="77777777" w:rsidR="00643223" w:rsidRPr="00643223" w:rsidRDefault="00643223" w:rsidP="00643223">
            <w:pPr>
              <w:spacing w:after="0" w:line="240" w:lineRule="auto"/>
              <w:rPr>
                <w:rFonts w:ascii="Arial" w:hAnsi="Arial" w:cs="Arial"/>
              </w:rPr>
            </w:pPr>
            <w:r w:rsidRPr="00643223">
              <w:rPr>
                <w:rFonts w:ascii="Arial" w:hAnsi="Arial" w:cs="Arial"/>
                <w:b/>
                <w:bCs/>
              </w:rPr>
              <w:t>Name(s) of Reviser(s)</w:t>
            </w:r>
            <w:r w:rsidRPr="00643223">
              <w:rPr>
                <w:rFonts w:ascii="Arial" w:hAnsi="Arial" w:cs="Arial"/>
              </w:rPr>
              <w:t> </w:t>
            </w:r>
          </w:p>
        </w:tc>
        <w:tc>
          <w:tcPr>
            <w:tcW w:w="1350" w:type="dxa"/>
            <w:tcBorders>
              <w:top w:val="single" w:sz="6" w:space="0" w:color="auto"/>
              <w:left w:val="nil"/>
              <w:bottom w:val="single" w:sz="4" w:space="0" w:color="auto"/>
              <w:right w:val="nil"/>
            </w:tcBorders>
            <w:shd w:val="clear" w:color="auto" w:fill="C4BC96" w:themeFill="background2" w:themeFillShade="BF"/>
            <w:hideMark/>
          </w:tcPr>
          <w:p w14:paraId="7CEC2B34" w14:textId="77777777" w:rsidR="00643223" w:rsidRPr="00643223" w:rsidRDefault="00643223" w:rsidP="00643223">
            <w:pPr>
              <w:spacing w:after="0" w:line="240" w:lineRule="auto"/>
              <w:rPr>
                <w:rFonts w:ascii="Arial" w:hAnsi="Arial" w:cs="Arial"/>
              </w:rPr>
            </w:pPr>
            <w:r w:rsidRPr="00643223">
              <w:rPr>
                <w:rFonts w:ascii="Arial" w:hAnsi="Arial" w:cs="Arial"/>
                <w:b/>
                <w:bCs/>
              </w:rPr>
              <w:t>Status</w:t>
            </w:r>
            <w:r w:rsidRPr="00643223">
              <w:rPr>
                <w:rFonts w:ascii="Arial" w:hAnsi="Arial" w:cs="Arial"/>
              </w:rPr>
              <w:t>  </w:t>
            </w:r>
          </w:p>
        </w:tc>
        <w:tc>
          <w:tcPr>
            <w:tcW w:w="1453" w:type="dxa"/>
            <w:tcBorders>
              <w:top w:val="single" w:sz="6" w:space="0" w:color="auto"/>
              <w:left w:val="nil"/>
              <w:bottom w:val="single" w:sz="4" w:space="0" w:color="auto"/>
              <w:right w:val="single" w:sz="6" w:space="0" w:color="auto"/>
            </w:tcBorders>
            <w:shd w:val="clear" w:color="auto" w:fill="C4BC96" w:themeFill="background2" w:themeFillShade="BF"/>
            <w:hideMark/>
          </w:tcPr>
          <w:p w14:paraId="0B427376" w14:textId="77777777" w:rsidR="00643223" w:rsidRPr="00643223" w:rsidRDefault="00643223" w:rsidP="00643223">
            <w:pPr>
              <w:spacing w:after="0" w:line="240" w:lineRule="auto"/>
              <w:rPr>
                <w:rFonts w:ascii="Arial" w:hAnsi="Arial" w:cs="Arial"/>
              </w:rPr>
            </w:pPr>
            <w:r w:rsidRPr="00643223">
              <w:rPr>
                <w:rFonts w:ascii="Arial" w:hAnsi="Arial" w:cs="Arial"/>
                <w:b/>
                <w:bCs/>
              </w:rPr>
              <w:t>Approved by</w:t>
            </w:r>
            <w:r w:rsidRPr="00643223">
              <w:rPr>
                <w:rFonts w:ascii="Arial" w:hAnsi="Arial" w:cs="Arial"/>
              </w:rPr>
              <w:t> </w:t>
            </w:r>
          </w:p>
        </w:tc>
      </w:tr>
    </w:tbl>
    <w:p w14:paraId="2D97460D" w14:textId="77777777" w:rsidR="00643223" w:rsidRPr="00643223" w:rsidRDefault="00643223" w:rsidP="00643223">
      <w:pPr>
        <w:spacing w:after="0" w:line="240" w:lineRule="auto"/>
        <w:rPr>
          <w:rFonts w:ascii="Arial" w:hAnsi="Arial" w:cs="Arial"/>
        </w:rPr>
      </w:pPr>
      <w:r w:rsidRPr="00643223">
        <w:rPr>
          <w:rFonts w:ascii="Arial" w:hAnsi="Arial" w:cs="Arial"/>
        </w:rPr>
        <w:t> </w:t>
      </w:r>
    </w:p>
    <w:p w14:paraId="1F67376B" w14:textId="77777777" w:rsidR="00643223" w:rsidRPr="00643223" w:rsidRDefault="00643223" w:rsidP="00643223">
      <w:pPr>
        <w:spacing w:after="0" w:line="240" w:lineRule="auto"/>
        <w:rPr>
          <w:rFonts w:ascii="Arial" w:hAnsi="Arial" w:cs="Arial"/>
        </w:rPr>
      </w:pPr>
    </w:p>
    <w:p w14:paraId="55C5BD6A" w14:textId="77777777" w:rsidR="00643223" w:rsidRPr="00643223" w:rsidRDefault="00643223" w:rsidP="00643223">
      <w:pPr>
        <w:spacing w:after="0" w:line="240" w:lineRule="auto"/>
        <w:rPr>
          <w:rFonts w:ascii="Arial" w:hAnsi="Arial" w:cs="Arial"/>
        </w:rPr>
      </w:pPr>
      <w:r w:rsidRPr="00643223">
        <w:rPr>
          <w:rFonts w:ascii="Arial" w:hAnsi="Arial" w:cs="Arial"/>
        </w:rPr>
        <w:t> </w:t>
      </w:r>
    </w:p>
    <w:p w14:paraId="1E007888" w14:textId="77777777" w:rsidR="00643223" w:rsidRPr="00643223" w:rsidRDefault="00643223" w:rsidP="00643223">
      <w:pPr>
        <w:spacing w:after="0" w:line="240" w:lineRule="auto"/>
        <w:rPr>
          <w:rFonts w:ascii="Arial" w:hAnsi="Arial" w:cs="Arial"/>
        </w:rPr>
      </w:pPr>
      <w:r w:rsidRPr="00643223">
        <w:rPr>
          <w:rFonts w:ascii="Arial" w:hAnsi="Arial" w:cs="Arial"/>
        </w:rPr>
        <w:br w:type="page"/>
      </w:r>
    </w:p>
    <w:p w14:paraId="131CB7E6" w14:textId="77777777" w:rsidR="00643223" w:rsidRPr="00643223" w:rsidRDefault="00643223" w:rsidP="00643223">
      <w:pPr>
        <w:spacing w:after="0" w:line="240" w:lineRule="auto"/>
        <w:rPr>
          <w:rFonts w:ascii="Arial" w:hAnsi="Arial" w:cs="Arial"/>
        </w:rPr>
      </w:pPr>
    </w:p>
    <w:p w14:paraId="4FC7B8C3" w14:textId="77777777" w:rsidR="00643223" w:rsidRPr="00643223" w:rsidRDefault="00643223" w:rsidP="00643223">
      <w:pPr>
        <w:spacing w:after="0" w:line="240" w:lineRule="auto"/>
        <w:rPr>
          <w:rFonts w:ascii="Arial" w:hAnsi="Arial" w:cs="Arial"/>
          <w:b/>
        </w:rPr>
      </w:pPr>
      <w:r w:rsidRPr="00643223">
        <w:rPr>
          <w:rFonts w:ascii="Arial" w:hAnsi="Arial" w:cs="Arial"/>
          <w:b/>
        </w:rPr>
        <w:t>APPENDIX A</w:t>
      </w:r>
    </w:p>
    <w:p w14:paraId="3C07F23F" w14:textId="77777777" w:rsidR="00643223" w:rsidRPr="00643223" w:rsidRDefault="00643223" w:rsidP="00643223">
      <w:pPr>
        <w:spacing w:after="0" w:line="240" w:lineRule="auto"/>
        <w:rPr>
          <w:rFonts w:ascii="Arial" w:hAnsi="Arial" w:cs="Arial"/>
          <w:b/>
        </w:rPr>
      </w:pPr>
    </w:p>
    <w:p w14:paraId="17E539D3" w14:textId="77777777" w:rsidR="00643223" w:rsidRPr="00643223" w:rsidRDefault="00643223" w:rsidP="00643223">
      <w:pPr>
        <w:spacing w:after="0" w:line="240" w:lineRule="auto"/>
        <w:rPr>
          <w:rFonts w:ascii="Arial" w:hAnsi="Arial" w:cs="Arial"/>
          <w:b/>
          <w:bCs/>
        </w:rPr>
      </w:pPr>
      <w:r w:rsidRPr="00643223">
        <w:rPr>
          <w:rFonts w:ascii="Arial" w:hAnsi="Arial" w:cs="Arial"/>
          <w:b/>
          <w:bCs/>
        </w:rPr>
        <w:t>INCIDENT RESPONSE EMPLOYEES AND SERVICE PROVIDERS</w:t>
      </w:r>
    </w:p>
    <w:p w14:paraId="4FE80C73" w14:textId="77777777" w:rsidR="00643223" w:rsidRPr="00643223" w:rsidRDefault="00643223" w:rsidP="00643223">
      <w:pPr>
        <w:spacing w:after="0" w:line="240" w:lineRule="auto"/>
        <w:rPr>
          <w:rFonts w:ascii="Arial" w:hAnsi="Arial" w:cs="Arial"/>
        </w:rPr>
      </w:pPr>
    </w:p>
    <w:p w14:paraId="1432657B" w14:textId="77777777" w:rsidR="00643223" w:rsidRPr="00643223" w:rsidRDefault="00643223" w:rsidP="00643223">
      <w:pPr>
        <w:spacing w:after="0" w:line="240" w:lineRule="auto"/>
        <w:rPr>
          <w:rFonts w:ascii="Arial" w:hAnsi="Arial" w:cs="Arial"/>
        </w:rPr>
      </w:pPr>
    </w:p>
    <w:p w14:paraId="6C6BE105" w14:textId="77777777" w:rsidR="00643223" w:rsidRPr="00643223" w:rsidRDefault="00643223" w:rsidP="00643223">
      <w:pPr>
        <w:spacing w:after="0" w:line="240" w:lineRule="auto"/>
        <w:rPr>
          <w:rFonts w:ascii="Arial" w:hAnsi="Arial" w:cs="Arial"/>
        </w:rPr>
      </w:pPr>
      <w:r w:rsidRPr="00643223">
        <w:rPr>
          <w:rFonts w:ascii="Arial" w:hAnsi="Arial" w:cs="Arial"/>
        </w:rPr>
        <w:t xml:space="preserve">For reference: </w:t>
      </w:r>
    </w:p>
    <w:p w14:paraId="01A465A5" w14:textId="77777777" w:rsidR="00643223" w:rsidRPr="00643223" w:rsidRDefault="00643223" w:rsidP="00643223">
      <w:pPr>
        <w:spacing w:after="0" w:line="240" w:lineRule="auto"/>
        <w:rPr>
          <w:rFonts w:ascii="Arial" w:hAnsi="Arial" w:cs="Arial"/>
        </w:rPr>
      </w:pPr>
    </w:p>
    <w:p w14:paraId="1ADC22EA" w14:textId="77777777" w:rsidR="00643223" w:rsidRPr="00643223" w:rsidRDefault="00643223" w:rsidP="00643223">
      <w:pPr>
        <w:spacing w:after="0" w:line="240" w:lineRule="auto"/>
        <w:rPr>
          <w:rFonts w:ascii="Arial" w:hAnsi="Arial" w:cs="Arial"/>
        </w:rPr>
      </w:pPr>
      <w:r w:rsidRPr="00643223">
        <w:rPr>
          <w:rFonts w:ascii="Arial" w:hAnsi="Arial" w:cs="Arial"/>
        </w:rPr>
        <w:t>&lt;IT governance documents here&gt;</w:t>
      </w:r>
    </w:p>
    <w:p w14:paraId="0A3438CA" w14:textId="77777777" w:rsidR="00643223" w:rsidRPr="00643223" w:rsidRDefault="00643223" w:rsidP="00643223">
      <w:pPr>
        <w:spacing w:after="0" w:line="240" w:lineRule="auto"/>
        <w:rPr>
          <w:rFonts w:ascii="Arial" w:hAnsi="Arial" w:cs="Arial"/>
          <w:b/>
        </w:rPr>
      </w:pPr>
    </w:p>
    <w:p w14:paraId="10734AD4" w14:textId="77777777" w:rsidR="00643223" w:rsidRPr="00643223" w:rsidRDefault="00643223" w:rsidP="00643223">
      <w:pPr>
        <w:spacing w:after="0" w:line="240" w:lineRule="auto"/>
        <w:rPr>
          <w:rFonts w:ascii="Arial" w:hAnsi="Arial" w:cs="Arial"/>
          <w:b/>
        </w:rPr>
      </w:pPr>
      <w:r w:rsidRPr="00643223">
        <w:rPr>
          <w:rFonts w:ascii="Arial" w:hAnsi="Arial" w:cs="Arial"/>
          <w:b/>
        </w:rPr>
        <w:t xml:space="preserve">APPENDIX B </w:t>
      </w:r>
    </w:p>
    <w:p w14:paraId="320A7401" w14:textId="77777777" w:rsidR="00643223" w:rsidRPr="00643223" w:rsidRDefault="00643223" w:rsidP="00643223">
      <w:pPr>
        <w:spacing w:after="0" w:line="240" w:lineRule="auto"/>
        <w:rPr>
          <w:rFonts w:ascii="Arial" w:hAnsi="Arial" w:cs="Arial"/>
        </w:rPr>
      </w:pPr>
    </w:p>
    <w:p w14:paraId="56112969" w14:textId="77777777" w:rsidR="00643223" w:rsidRPr="00643223" w:rsidRDefault="00643223" w:rsidP="00643223">
      <w:pPr>
        <w:spacing w:after="0" w:line="240" w:lineRule="auto"/>
        <w:rPr>
          <w:rFonts w:ascii="Arial" w:hAnsi="Arial" w:cs="Arial"/>
          <w:b/>
          <w:bCs/>
        </w:rPr>
      </w:pPr>
      <w:r w:rsidRPr="00643223">
        <w:rPr>
          <w:rFonts w:ascii="Arial" w:hAnsi="Arial" w:cs="Arial"/>
          <w:b/>
          <w:bCs/>
        </w:rPr>
        <w:t>Notification Checklist</w:t>
      </w:r>
    </w:p>
    <w:p w14:paraId="6B6E7792" w14:textId="77777777" w:rsidR="00643223" w:rsidRPr="00643223" w:rsidRDefault="00643223" w:rsidP="00643223">
      <w:pPr>
        <w:spacing w:after="0" w:line="240" w:lineRule="auto"/>
        <w:rPr>
          <w:rFonts w:ascii="Arial" w:hAnsi="Arial" w:cs="Arial"/>
        </w:rPr>
      </w:pPr>
    </w:p>
    <w:p w14:paraId="07EE1D12" w14:textId="1AAEB12C"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Consider internal and</w:t>
      </w:r>
      <w:r w:rsidR="00D55283">
        <w:rPr>
          <w:rFonts w:ascii="Arial" w:hAnsi="Arial" w:cs="Arial"/>
        </w:rPr>
        <w:t xml:space="preserve"> </w:t>
      </w:r>
      <w:r w:rsidRPr="00643223">
        <w:rPr>
          <w:rFonts w:ascii="Arial" w:hAnsi="Arial" w:cs="Arial"/>
        </w:rPr>
        <w:t>/</w:t>
      </w:r>
      <w:r w:rsidR="00D55283">
        <w:rPr>
          <w:rFonts w:ascii="Arial" w:hAnsi="Arial" w:cs="Arial"/>
        </w:rPr>
        <w:t xml:space="preserve"> </w:t>
      </w:r>
      <w:r w:rsidRPr="00643223">
        <w:rPr>
          <w:rFonts w:ascii="Arial" w:hAnsi="Arial" w:cs="Arial"/>
        </w:rPr>
        <w:t>or external forensics analysis. Engage forensic firm through legal counsel.</w:t>
      </w:r>
    </w:p>
    <w:p w14:paraId="54DDE6EC" w14:textId="77777777"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Determine the universe of affected individuals and third parties and the data elements for those affected. Identify minors, deceased, U.S. and non-U.S. residents.</w:t>
      </w:r>
    </w:p>
    <w:p w14:paraId="5FF0CC17" w14:textId="77777777"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Analyze data elements to determine if notification is required under federal and state laws.</w:t>
      </w:r>
    </w:p>
    <w:p w14:paraId="33D27ED3" w14:textId="77777777"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Determine if law enforcement should be notified.</w:t>
      </w:r>
    </w:p>
    <w:p w14:paraId="2D5830C8" w14:textId="77777777"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Determine if regulators need to be notified.</w:t>
      </w:r>
    </w:p>
    <w:p w14:paraId="2B54311D" w14:textId="507D5C3F"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 xml:space="preserve">Prepare and continue to update a media hold statement or press release in conjunction with </w:t>
      </w:r>
      <w:r w:rsidR="0052420E">
        <w:rPr>
          <w:rFonts w:ascii="Arial" w:hAnsi="Arial" w:cs="Arial"/>
        </w:rPr>
        <w:t>[ORG]</w:t>
      </w:r>
      <w:r w:rsidRPr="00643223">
        <w:rPr>
          <w:rFonts w:ascii="Arial" w:hAnsi="Arial" w:cs="Arial"/>
        </w:rPr>
        <w:t>’s Corporate Communications team (and possibly a crisis management firm</w:t>
      </w:r>
      <w:r w:rsidR="00D55283">
        <w:rPr>
          <w:rFonts w:ascii="Arial" w:hAnsi="Arial" w:cs="Arial"/>
        </w:rPr>
        <w:t xml:space="preserve"> / </w:t>
      </w:r>
      <w:r w:rsidRPr="00643223">
        <w:rPr>
          <w:rFonts w:ascii="Arial" w:hAnsi="Arial" w:cs="Arial"/>
        </w:rPr>
        <w:t>engage crisis management firm through legal counsel).</w:t>
      </w:r>
    </w:p>
    <w:p w14:paraId="57ECF1D0" w14:textId="77777777"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Determine if a crisis management firm needs to be engaged.</w:t>
      </w:r>
    </w:p>
    <w:p w14:paraId="38058EF5" w14:textId="240C7CF0"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Determine if notification vendor (for mailing and operating a call center) is to be used. Work with vendor to develop response plan (call center FAQ, escalation)</w:t>
      </w:r>
    </w:p>
    <w:p w14:paraId="484A110A" w14:textId="77777777"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Assess if credit monitoring should be offered and to whom.</w:t>
      </w:r>
    </w:p>
    <w:p w14:paraId="5C7C83C6" w14:textId="77777777"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If mailing will occur, prepare an inventory of affected individuals with relevant information necessary to contact.</w:t>
      </w:r>
    </w:p>
    <w:p w14:paraId="2FD82649" w14:textId="77777777"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Prepare notification letter(s) based on type of person affected and data elements.</w:t>
      </w:r>
    </w:p>
    <w:p w14:paraId="124192D1" w14:textId="77777777"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Prepare letters for regulators.</w:t>
      </w:r>
    </w:p>
    <w:p w14:paraId="78AA1CA9" w14:textId="77777777"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Prepare internal communications to board, management, and employees.</w:t>
      </w:r>
    </w:p>
    <w:p w14:paraId="311A7D33" w14:textId="0E21C67A" w:rsidR="00643223" w:rsidRPr="00643223" w:rsidRDefault="00643223" w:rsidP="00643223">
      <w:pPr>
        <w:numPr>
          <w:ilvl w:val="0"/>
          <w:numId w:val="24"/>
        </w:numPr>
        <w:spacing w:after="0" w:line="240" w:lineRule="auto"/>
        <w:rPr>
          <w:rFonts w:ascii="Arial" w:hAnsi="Arial" w:cs="Arial"/>
        </w:rPr>
      </w:pPr>
      <w:r w:rsidRPr="00643223">
        <w:rPr>
          <w:rFonts w:ascii="Arial" w:hAnsi="Arial" w:cs="Arial"/>
        </w:rPr>
        <w:t>Determine if substitute notice is necessary (email, website posting, and media notice).</w:t>
      </w:r>
    </w:p>
    <w:p w14:paraId="6041E677" w14:textId="77777777" w:rsidR="00643223" w:rsidRPr="00643223" w:rsidRDefault="00643223" w:rsidP="00643223">
      <w:pPr>
        <w:spacing w:after="0" w:line="240" w:lineRule="auto"/>
        <w:rPr>
          <w:rFonts w:ascii="Arial" w:hAnsi="Arial" w:cs="Arial"/>
        </w:rPr>
      </w:pPr>
      <w:r w:rsidRPr="00643223">
        <w:rPr>
          <w:rFonts w:ascii="Arial" w:hAnsi="Arial" w:cs="Arial"/>
        </w:rPr>
        <w:br w:type="page"/>
      </w:r>
      <w:r w:rsidRPr="00643223">
        <w:rPr>
          <w:rFonts w:ascii="Arial" w:hAnsi="Arial" w:cs="Arial"/>
          <w:b/>
        </w:rPr>
        <w:lastRenderedPageBreak/>
        <w:t>APPENDIX C</w:t>
      </w:r>
    </w:p>
    <w:p w14:paraId="5B33545F" w14:textId="77777777" w:rsidR="00643223" w:rsidRPr="00643223" w:rsidRDefault="00643223" w:rsidP="00643223">
      <w:pPr>
        <w:spacing w:after="0" w:line="240" w:lineRule="auto"/>
        <w:rPr>
          <w:rFonts w:ascii="Arial" w:hAnsi="Arial" w:cs="Arial"/>
        </w:rPr>
      </w:pPr>
    </w:p>
    <w:p w14:paraId="5B38A4FD" w14:textId="77777777" w:rsidR="00643223" w:rsidRPr="00643223" w:rsidRDefault="00643223" w:rsidP="00643223">
      <w:pPr>
        <w:spacing w:after="0" w:line="240" w:lineRule="auto"/>
        <w:rPr>
          <w:rFonts w:ascii="Arial" w:hAnsi="Arial" w:cs="Arial"/>
          <w:b/>
          <w:bCs/>
        </w:rPr>
      </w:pPr>
      <w:r w:rsidRPr="00643223">
        <w:rPr>
          <w:rFonts w:ascii="Arial" w:hAnsi="Arial" w:cs="Arial"/>
          <w:b/>
          <w:bCs/>
        </w:rPr>
        <w:t>INCIDENT REPORT FORM</w:t>
      </w:r>
    </w:p>
    <w:p w14:paraId="271E6E01" w14:textId="77777777" w:rsidR="00643223" w:rsidRPr="00643223" w:rsidRDefault="00643223" w:rsidP="00643223">
      <w:pPr>
        <w:spacing w:after="0" w:line="240" w:lineRule="auto"/>
        <w:rPr>
          <w:rFonts w:ascii="Arial" w:hAnsi="Arial" w:cs="Arial"/>
        </w:rPr>
      </w:pPr>
    </w:p>
    <w:p w14:paraId="556EEC03" w14:textId="0096917E" w:rsidR="00643223" w:rsidRPr="00643223" w:rsidRDefault="00643223" w:rsidP="00643223">
      <w:pPr>
        <w:spacing w:after="0" w:line="240" w:lineRule="auto"/>
        <w:rPr>
          <w:rFonts w:ascii="Arial" w:hAnsi="Arial" w:cs="Arial"/>
        </w:rPr>
      </w:pPr>
      <w:r w:rsidRPr="00643223">
        <w:rPr>
          <w:rFonts w:ascii="Arial" w:hAnsi="Arial" w:cs="Arial"/>
        </w:rPr>
        <w:t xml:space="preserve">To assist </w:t>
      </w:r>
      <w:r w:rsidR="0052420E">
        <w:rPr>
          <w:rFonts w:ascii="Arial" w:hAnsi="Arial" w:cs="Arial"/>
        </w:rPr>
        <w:t>[ORG]</w:t>
      </w:r>
      <w:r w:rsidRPr="00643223">
        <w:rPr>
          <w:rFonts w:ascii="Arial" w:hAnsi="Arial" w:cs="Arial"/>
        </w:rPr>
        <w:t xml:space="preserve">’s Legal Department in providing advice to </w:t>
      </w:r>
      <w:r w:rsidR="0052420E">
        <w:rPr>
          <w:rFonts w:ascii="Arial" w:hAnsi="Arial" w:cs="Arial"/>
        </w:rPr>
        <w:t>[ORG]</w:t>
      </w:r>
      <w:r w:rsidRPr="00643223">
        <w:rPr>
          <w:rFonts w:ascii="Arial" w:hAnsi="Arial" w:cs="Arial"/>
        </w:rPr>
        <w:t xml:space="preserve"> in anticipation of potential litigation or regulatory enforcement actions that may arise from an incident, the below Incident Report Form template tracks the actions of the IRT. The Incident Report should track key facts associated with the response on one document that is updated throughout the investigation and reviewed with </w:t>
      </w:r>
      <w:r w:rsidR="0052420E">
        <w:rPr>
          <w:rFonts w:ascii="Arial" w:hAnsi="Arial" w:cs="Arial"/>
        </w:rPr>
        <w:t>[ORG]</w:t>
      </w:r>
      <w:r w:rsidRPr="00643223">
        <w:rPr>
          <w:rFonts w:ascii="Arial" w:hAnsi="Arial" w:cs="Arial"/>
        </w:rPr>
        <w:t>’s Legal Department. If a row is not applicable, it should not be left blank</w:t>
      </w:r>
      <w:r w:rsidR="00D55283">
        <w:rPr>
          <w:rFonts w:ascii="Arial" w:hAnsi="Arial" w:cs="Arial"/>
        </w:rPr>
        <w:t>. Id</w:t>
      </w:r>
      <w:r w:rsidRPr="00643223">
        <w:rPr>
          <w:rFonts w:ascii="Arial" w:hAnsi="Arial" w:cs="Arial"/>
        </w:rPr>
        <w:t>entify as not applicable with a short explanation why.</w:t>
      </w:r>
    </w:p>
    <w:p w14:paraId="1B610C27" w14:textId="77777777" w:rsidR="00643223" w:rsidRPr="00643223" w:rsidRDefault="00643223" w:rsidP="00643223">
      <w:pPr>
        <w:spacing w:after="0" w:line="240" w:lineRule="auto"/>
        <w:rPr>
          <w:rFonts w:ascii="Arial" w:hAnsi="Arial" w:cs="Arial"/>
        </w:rPr>
      </w:pPr>
    </w:p>
    <w:p w14:paraId="751BFE92" w14:textId="77777777" w:rsidR="00643223" w:rsidRPr="00643223" w:rsidRDefault="00643223" w:rsidP="00643223">
      <w:pPr>
        <w:spacing w:after="0" w:line="240" w:lineRule="auto"/>
        <w:rPr>
          <w:rFonts w:ascii="Arial" w:hAnsi="Arial" w:cs="Arial"/>
          <w:b/>
          <w:bCs/>
        </w:rPr>
      </w:pPr>
      <w:r w:rsidRPr="00643223">
        <w:rPr>
          <w:rFonts w:ascii="Arial" w:hAnsi="Arial" w:cs="Arial"/>
          <w:b/>
          <w:bCs/>
        </w:rPr>
        <w:t>ATTORNEY CLIENT PRIVILEGE ***FOR THE PURPOSE OF LEGAL ADVICE</w:t>
      </w:r>
    </w:p>
    <w:p w14:paraId="4E020F0A" w14:textId="77777777" w:rsidR="00643223" w:rsidRPr="00643223" w:rsidRDefault="00643223" w:rsidP="00643223">
      <w:pPr>
        <w:spacing w:after="0" w:line="240" w:lineRule="auto"/>
        <w:rPr>
          <w:rFonts w:ascii="Arial" w:hAnsi="Arial" w:cs="Arial"/>
          <w:b/>
          <w:bCs/>
        </w:rPr>
      </w:pPr>
    </w:p>
    <w:p w14:paraId="4007D0F8" w14:textId="77777777" w:rsidR="00643223" w:rsidRPr="00643223" w:rsidRDefault="00643223" w:rsidP="00643223">
      <w:pPr>
        <w:spacing w:after="0" w:line="240" w:lineRule="auto"/>
        <w:rPr>
          <w:rFonts w:ascii="Arial" w:hAnsi="Arial" w:cs="Arial"/>
          <w:b/>
          <w:bCs/>
        </w:rPr>
      </w:pPr>
      <w:r w:rsidRPr="00643223">
        <w:rPr>
          <w:rFonts w:ascii="Arial" w:hAnsi="Arial" w:cs="Arial"/>
          <w:b/>
          <w:bCs/>
        </w:rPr>
        <w:t>TO:</w:t>
      </w:r>
      <w:r w:rsidRPr="00643223">
        <w:rPr>
          <w:rFonts w:ascii="Arial" w:hAnsi="Arial" w:cs="Arial"/>
          <w:b/>
          <w:bCs/>
        </w:rPr>
        <w:tab/>
      </w:r>
      <w:r w:rsidRPr="00643223">
        <w:rPr>
          <w:rFonts w:ascii="Arial" w:hAnsi="Arial" w:cs="Arial"/>
          <w:b/>
          <w:bCs/>
        </w:rPr>
        <w:tab/>
        <w:t>IRT and Legal</w:t>
      </w:r>
    </w:p>
    <w:p w14:paraId="06E887E0" w14:textId="77777777" w:rsidR="00643223" w:rsidRPr="00643223" w:rsidRDefault="00643223" w:rsidP="00643223">
      <w:pPr>
        <w:spacing w:after="0" w:line="240" w:lineRule="auto"/>
        <w:rPr>
          <w:rFonts w:ascii="Arial" w:hAnsi="Arial" w:cs="Arial"/>
          <w:b/>
          <w:bCs/>
        </w:rPr>
      </w:pPr>
      <w:r w:rsidRPr="00643223">
        <w:rPr>
          <w:rFonts w:ascii="Arial" w:hAnsi="Arial" w:cs="Arial"/>
          <w:b/>
          <w:bCs/>
        </w:rPr>
        <w:t xml:space="preserve">FROM: </w:t>
      </w:r>
      <w:r w:rsidRPr="00643223">
        <w:rPr>
          <w:rFonts w:ascii="Arial" w:hAnsi="Arial" w:cs="Arial"/>
          <w:b/>
          <w:bCs/>
        </w:rPr>
        <w:tab/>
      </w:r>
      <w:r w:rsidRPr="00643223">
        <w:rPr>
          <w:rFonts w:ascii="Arial" w:hAnsi="Arial" w:cs="Arial"/>
          <w:b/>
          <w:bCs/>
        </w:rPr>
        <w:tab/>
        <w:t>IRT Leader</w:t>
      </w:r>
    </w:p>
    <w:p w14:paraId="21B13E52" w14:textId="77777777" w:rsidR="00643223" w:rsidRPr="00643223" w:rsidRDefault="00643223" w:rsidP="00643223">
      <w:pPr>
        <w:spacing w:after="0" w:line="240" w:lineRule="auto"/>
        <w:rPr>
          <w:rFonts w:ascii="Arial" w:hAnsi="Arial" w:cs="Arial"/>
          <w:b/>
          <w:bCs/>
        </w:rPr>
      </w:pPr>
      <w:r w:rsidRPr="00643223">
        <w:rPr>
          <w:rFonts w:ascii="Arial" w:hAnsi="Arial" w:cs="Arial"/>
          <w:b/>
          <w:bCs/>
        </w:rPr>
        <w:t xml:space="preserve">RE: </w:t>
      </w:r>
      <w:r w:rsidRPr="00643223">
        <w:rPr>
          <w:rFonts w:ascii="Arial" w:hAnsi="Arial" w:cs="Arial"/>
          <w:b/>
          <w:bCs/>
        </w:rPr>
        <w:tab/>
      </w:r>
      <w:r w:rsidRPr="00643223">
        <w:rPr>
          <w:rFonts w:ascii="Arial" w:hAnsi="Arial" w:cs="Arial"/>
          <w:b/>
          <w:bCs/>
        </w:rPr>
        <w:tab/>
        <w:t>[incident name]</w:t>
      </w:r>
    </w:p>
    <w:p w14:paraId="27B08E22" w14:textId="77777777" w:rsidR="00643223" w:rsidRPr="00643223" w:rsidRDefault="00643223" w:rsidP="00643223">
      <w:pPr>
        <w:spacing w:after="0" w:line="240" w:lineRule="auto"/>
        <w:rPr>
          <w:rFonts w:ascii="Arial" w:hAnsi="Arial" w:cs="Arial"/>
        </w:rPr>
      </w:pPr>
      <w:r w:rsidRPr="00643223">
        <w:rPr>
          <w:rFonts w:ascii="Arial" w:hAnsi="Arial" w:cs="Arial"/>
        </w:rPr>
        <w:t xml:space="preserve">  </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041"/>
        <w:gridCol w:w="573"/>
        <w:gridCol w:w="577"/>
        <w:gridCol w:w="877"/>
        <w:gridCol w:w="1215"/>
        <w:gridCol w:w="1352"/>
        <w:gridCol w:w="1204"/>
        <w:gridCol w:w="1121"/>
      </w:tblGrid>
      <w:tr w:rsidR="00643223" w:rsidRPr="00643223" w14:paraId="09F2CB6A" w14:textId="77777777" w:rsidTr="00D55283">
        <w:trPr>
          <w:trHeight w:val="495"/>
        </w:trPr>
        <w:tc>
          <w:tcPr>
            <w:tcW w:w="5000" w:type="pct"/>
            <w:gridSpan w:val="9"/>
            <w:tcBorders>
              <w:top w:val="single" w:sz="4" w:space="0" w:color="auto"/>
              <w:left w:val="single" w:sz="4" w:space="0" w:color="auto"/>
              <w:bottom w:val="single" w:sz="4" w:space="0" w:color="auto"/>
              <w:right w:val="single" w:sz="4" w:space="0" w:color="auto"/>
            </w:tcBorders>
            <w:hideMark/>
          </w:tcPr>
          <w:p w14:paraId="3B4966A0" w14:textId="77777777" w:rsidR="00643223" w:rsidRPr="00643223" w:rsidRDefault="00643223" w:rsidP="00643223">
            <w:pPr>
              <w:spacing w:after="0" w:line="240" w:lineRule="auto"/>
              <w:rPr>
                <w:rFonts w:ascii="Arial" w:hAnsi="Arial" w:cs="Arial"/>
                <w:sz w:val="18"/>
                <w:szCs w:val="18"/>
              </w:rPr>
            </w:pPr>
            <w:r w:rsidRPr="00643223">
              <w:rPr>
                <w:rFonts w:ascii="Arial" w:hAnsi="Arial" w:cs="Arial"/>
                <w:sz w:val="18"/>
                <w:szCs w:val="18"/>
              </w:rPr>
              <w:t>Incident Name and Number:</w:t>
            </w:r>
          </w:p>
        </w:tc>
      </w:tr>
      <w:tr w:rsidR="00643223" w:rsidRPr="00643223" w14:paraId="67A99DD0" w14:textId="77777777" w:rsidTr="00D55283">
        <w:trPr>
          <w:trHeight w:val="1710"/>
        </w:trPr>
        <w:tc>
          <w:tcPr>
            <w:tcW w:w="2085" w:type="pct"/>
            <w:gridSpan w:val="3"/>
            <w:tcBorders>
              <w:top w:val="single" w:sz="4" w:space="0" w:color="auto"/>
              <w:left w:val="single" w:sz="4" w:space="0" w:color="auto"/>
              <w:bottom w:val="single" w:sz="4" w:space="0" w:color="auto"/>
              <w:right w:val="single" w:sz="4" w:space="0" w:color="auto"/>
            </w:tcBorders>
            <w:hideMark/>
          </w:tcPr>
          <w:p w14:paraId="42725954" w14:textId="77AC81AB" w:rsidR="00643223" w:rsidRPr="00643223" w:rsidRDefault="00D55283" w:rsidP="00643223">
            <w:pPr>
              <w:spacing w:after="0" w:line="240" w:lineRule="auto"/>
              <w:rPr>
                <w:rFonts w:ascii="Arial" w:hAnsi="Arial" w:cs="Arial"/>
                <w:sz w:val="18"/>
                <w:szCs w:val="18"/>
              </w:rPr>
            </w:pPr>
            <w:r>
              <w:rPr>
                <w:rFonts w:ascii="Arial" w:hAnsi="Arial" w:cs="Arial"/>
                <w:sz w:val="18"/>
                <w:szCs w:val="18"/>
              </w:rPr>
              <w:t>Date / Time</w:t>
            </w:r>
            <w:r w:rsidR="00643223" w:rsidRPr="00643223">
              <w:rPr>
                <w:rFonts w:ascii="Arial" w:hAnsi="Arial" w:cs="Arial"/>
                <w:sz w:val="18"/>
                <w:szCs w:val="18"/>
              </w:rPr>
              <w:t xml:space="preserve"> Initiated:</w:t>
            </w:r>
          </w:p>
          <w:p w14:paraId="37D9D1B8" w14:textId="77777777" w:rsidR="00643223" w:rsidRPr="00643223" w:rsidRDefault="00643223" w:rsidP="00643223">
            <w:pPr>
              <w:spacing w:after="0" w:line="240" w:lineRule="auto"/>
              <w:rPr>
                <w:rFonts w:ascii="Arial" w:hAnsi="Arial" w:cs="Arial"/>
                <w:sz w:val="18"/>
                <w:szCs w:val="18"/>
              </w:rPr>
            </w:pPr>
          </w:p>
          <w:p w14:paraId="3A4F5064" w14:textId="414290EC" w:rsidR="00643223" w:rsidRPr="00643223" w:rsidRDefault="00D55283" w:rsidP="00643223">
            <w:pPr>
              <w:spacing w:after="0" w:line="240" w:lineRule="auto"/>
              <w:rPr>
                <w:rFonts w:ascii="Arial" w:hAnsi="Arial" w:cs="Arial"/>
                <w:sz w:val="18"/>
                <w:szCs w:val="18"/>
              </w:rPr>
            </w:pPr>
            <w:r>
              <w:rPr>
                <w:rFonts w:ascii="Arial" w:hAnsi="Arial" w:cs="Arial"/>
                <w:sz w:val="18"/>
                <w:szCs w:val="18"/>
              </w:rPr>
              <w:t>Date / Time</w:t>
            </w:r>
            <w:r w:rsidR="00643223" w:rsidRPr="00643223">
              <w:rPr>
                <w:rFonts w:ascii="Arial" w:hAnsi="Arial" w:cs="Arial"/>
                <w:sz w:val="18"/>
                <w:szCs w:val="18"/>
              </w:rPr>
              <w:t xml:space="preserve"> Completed: </w:t>
            </w:r>
          </w:p>
        </w:tc>
        <w:tc>
          <w:tcPr>
            <w:tcW w:w="2915" w:type="pct"/>
            <w:gridSpan w:val="6"/>
            <w:tcBorders>
              <w:top w:val="single" w:sz="4" w:space="0" w:color="auto"/>
              <w:left w:val="single" w:sz="4" w:space="0" w:color="auto"/>
              <w:bottom w:val="single" w:sz="4" w:space="0" w:color="auto"/>
              <w:right w:val="single" w:sz="4" w:space="0" w:color="auto"/>
            </w:tcBorders>
          </w:tcPr>
          <w:p w14:paraId="0FCBF049" w14:textId="73F6D47F" w:rsidR="00643223" w:rsidRPr="00643223" w:rsidRDefault="00D55283" w:rsidP="00643223">
            <w:pPr>
              <w:spacing w:after="0" w:line="240" w:lineRule="auto"/>
              <w:rPr>
                <w:rFonts w:ascii="Arial" w:hAnsi="Arial" w:cs="Arial"/>
                <w:sz w:val="18"/>
                <w:szCs w:val="18"/>
              </w:rPr>
            </w:pPr>
            <w:r>
              <w:rPr>
                <w:rFonts w:ascii="Arial" w:hAnsi="Arial" w:cs="Arial"/>
                <w:sz w:val="18"/>
                <w:szCs w:val="18"/>
              </w:rPr>
              <w:t>Date / Time</w:t>
            </w:r>
            <w:r w:rsidR="00643223" w:rsidRPr="00643223">
              <w:rPr>
                <w:rFonts w:ascii="Arial" w:hAnsi="Arial" w:cs="Arial"/>
                <w:sz w:val="18"/>
                <w:szCs w:val="18"/>
              </w:rPr>
              <w:t xml:space="preserve"> Incident Opened:</w:t>
            </w:r>
          </w:p>
          <w:p w14:paraId="1DCDDFD6" w14:textId="77777777" w:rsidR="00643223" w:rsidRPr="00643223" w:rsidRDefault="00643223" w:rsidP="00643223">
            <w:pPr>
              <w:spacing w:after="0" w:line="240" w:lineRule="auto"/>
              <w:rPr>
                <w:rFonts w:ascii="Arial" w:hAnsi="Arial" w:cs="Arial"/>
                <w:sz w:val="18"/>
                <w:szCs w:val="18"/>
              </w:rPr>
            </w:pPr>
          </w:p>
          <w:p w14:paraId="7E10DADF" w14:textId="281DEFDF" w:rsidR="00643223" w:rsidRPr="00643223" w:rsidRDefault="00D55283" w:rsidP="00643223">
            <w:pPr>
              <w:spacing w:after="0" w:line="240" w:lineRule="auto"/>
              <w:rPr>
                <w:rFonts w:ascii="Arial" w:hAnsi="Arial" w:cs="Arial"/>
                <w:sz w:val="18"/>
                <w:szCs w:val="18"/>
              </w:rPr>
            </w:pPr>
            <w:r>
              <w:rPr>
                <w:rFonts w:ascii="Arial" w:hAnsi="Arial" w:cs="Arial"/>
                <w:sz w:val="18"/>
                <w:szCs w:val="18"/>
              </w:rPr>
              <w:t>Date / Time</w:t>
            </w:r>
            <w:r w:rsidR="00643223" w:rsidRPr="00643223">
              <w:rPr>
                <w:rFonts w:ascii="Arial" w:hAnsi="Arial" w:cs="Arial"/>
                <w:sz w:val="18"/>
                <w:szCs w:val="18"/>
              </w:rPr>
              <w:t xml:space="preserve"> Incident Closed:</w:t>
            </w:r>
          </w:p>
        </w:tc>
      </w:tr>
      <w:tr w:rsidR="00D55283" w:rsidRPr="00643223" w14:paraId="184A8A98" w14:textId="77777777" w:rsidTr="00D55283">
        <w:trPr>
          <w:trHeight w:val="557"/>
        </w:trPr>
        <w:tc>
          <w:tcPr>
            <w:tcW w:w="1344" w:type="pct"/>
            <w:tcBorders>
              <w:top w:val="single" w:sz="4" w:space="0" w:color="auto"/>
              <w:left w:val="single" w:sz="4" w:space="0" w:color="auto"/>
              <w:bottom w:val="single" w:sz="4" w:space="0" w:color="auto"/>
              <w:right w:val="single" w:sz="4" w:space="0" w:color="auto"/>
            </w:tcBorders>
            <w:hideMark/>
          </w:tcPr>
          <w:p w14:paraId="711817B1" w14:textId="77777777" w:rsidR="00643223" w:rsidRPr="00643223" w:rsidRDefault="00643223" w:rsidP="00643223">
            <w:pPr>
              <w:spacing w:after="0" w:line="240" w:lineRule="auto"/>
              <w:rPr>
                <w:rFonts w:ascii="Arial" w:hAnsi="Arial" w:cs="Arial"/>
                <w:sz w:val="18"/>
                <w:szCs w:val="18"/>
              </w:rPr>
            </w:pPr>
            <w:r w:rsidRPr="00643223">
              <w:rPr>
                <w:rFonts w:ascii="Arial" w:hAnsi="Arial" w:cs="Arial"/>
                <w:sz w:val="18"/>
                <w:szCs w:val="18"/>
              </w:rPr>
              <w:t>Action Item</w:t>
            </w:r>
          </w:p>
        </w:tc>
        <w:tc>
          <w:tcPr>
            <w:tcW w:w="478" w:type="pct"/>
            <w:tcBorders>
              <w:top w:val="single" w:sz="4" w:space="0" w:color="auto"/>
              <w:left w:val="single" w:sz="4" w:space="0" w:color="auto"/>
              <w:bottom w:val="single" w:sz="4" w:space="0" w:color="auto"/>
              <w:right w:val="single" w:sz="4" w:space="0" w:color="auto"/>
            </w:tcBorders>
            <w:hideMark/>
          </w:tcPr>
          <w:p w14:paraId="4451C70E" w14:textId="77777777" w:rsidR="00643223" w:rsidRPr="00643223" w:rsidRDefault="00643223" w:rsidP="00643223">
            <w:pPr>
              <w:spacing w:after="0" w:line="240" w:lineRule="auto"/>
              <w:rPr>
                <w:rFonts w:ascii="Arial" w:hAnsi="Arial" w:cs="Arial"/>
                <w:sz w:val="18"/>
                <w:szCs w:val="18"/>
              </w:rPr>
            </w:pPr>
            <w:r w:rsidRPr="00643223">
              <w:rPr>
                <w:rFonts w:ascii="Arial" w:hAnsi="Arial" w:cs="Arial"/>
                <w:sz w:val="18"/>
                <w:szCs w:val="18"/>
              </w:rPr>
              <w:t>Assigned To</w:t>
            </w:r>
          </w:p>
        </w:tc>
        <w:tc>
          <w:tcPr>
            <w:tcW w:w="528" w:type="pct"/>
            <w:gridSpan w:val="2"/>
            <w:tcBorders>
              <w:top w:val="single" w:sz="4" w:space="0" w:color="auto"/>
              <w:left w:val="single" w:sz="4" w:space="0" w:color="auto"/>
              <w:bottom w:val="single" w:sz="4" w:space="0" w:color="auto"/>
              <w:right w:val="single" w:sz="4" w:space="0" w:color="auto"/>
            </w:tcBorders>
            <w:hideMark/>
          </w:tcPr>
          <w:p w14:paraId="104E3157" w14:textId="77777777" w:rsidR="00643223" w:rsidRPr="00643223" w:rsidRDefault="00643223" w:rsidP="00643223">
            <w:pPr>
              <w:spacing w:after="0" w:line="240" w:lineRule="auto"/>
              <w:rPr>
                <w:rFonts w:ascii="Arial" w:hAnsi="Arial" w:cs="Arial"/>
                <w:sz w:val="18"/>
                <w:szCs w:val="18"/>
              </w:rPr>
            </w:pPr>
            <w:r w:rsidRPr="00643223">
              <w:rPr>
                <w:rFonts w:ascii="Arial" w:hAnsi="Arial" w:cs="Arial"/>
                <w:sz w:val="18"/>
                <w:szCs w:val="18"/>
              </w:rPr>
              <w:t>Summary of Steps Taken to Complete</w:t>
            </w:r>
          </w:p>
        </w:tc>
        <w:tc>
          <w:tcPr>
            <w:tcW w:w="403" w:type="pct"/>
            <w:tcBorders>
              <w:top w:val="single" w:sz="4" w:space="0" w:color="auto"/>
              <w:left w:val="single" w:sz="4" w:space="0" w:color="auto"/>
              <w:bottom w:val="single" w:sz="4" w:space="0" w:color="auto"/>
              <w:right w:val="single" w:sz="4" w:space="0" w:color="auto"/>
            </w:tcBorders>
            <w:hideMark/>
          </w:tcPr>
          <w:p w14:paraId="22C79480" w14:textId="77777777" w:rsidR="00643223" w:rsidRPr="00643223" w:rsidRDefault="00643223" w:rsidP="00643223">
            <w:pPr>
              <w:spacing w:after="0" w:line="240" w:lineRule="auto"/>
              <w:rPr>
                <w:rFonts w:ascii="Arial" w:hAnsi="Arial" w:cs="Arial"/>
                <w:sz w:val="18"/>
                <w:szCs w:val="18"/>
              </w:rPr>
            </w:pPr>
            <w:r w:rsidRPr="00643223">
              <w:rPr>
                <w:rFonts w:ascii="Arial" w:hAnsi="Arial" w:cs="Arial"/>
                <w:sz w:val="18"/>
                <w:szCs w:val="18"/>
              </w:rPr>
              <w:t>Date Started</w:t>
            </w:r>
          </w:p>
        </w:tc>
        <w:tc>
          <w:tcPr>
            <w:tcW w:w="558" w:type="pct"/>
            <w:tcBorders>
              <w:top w:val="single" w:sz="4" w:space="0" w:color="auto"/>
              <w:left w:val="single" w:sz="4" w:space="0" w:color="auto"/>
              <w:bottom w:val="single" w:sz="4" w:space="0" w:color="auto"/>
              <w:right w:val="single" w:sz="4" w:space="0" w:color="auto"/>
            </w:tcBorders>
            <w:hideMark/>
          </w:tcPr>
          <w:p w14:paraId="5D98A753" w14:textId="77777777" w:rsidR="00643223" w:rsidRPr="00643223" w:rsidRDefault="00643223" w:rsidP="00643223">
            <w:pPr>
              <w:spacing w:after="0" w:line="240" w:lineRule="auto"/>
              <w:rPr>
                <w:rFonts w:ascii="Arial" w:hAnsi="Arial" w:cs="Arial"/>
                <w:sz w:val="18"/>
                <w:szCs w:val="18"/>
              </w:rPr>
            </w:pPr>
            <w:r w:rsidRPr="00643223">
              <w:rPr>
                <w:rFonts w:ascii="Arial" w:hAnsi="Arial" w:cs="Arial"/>
                <w:sz w:val="18"/>
                <w:szCs w:val="18"/>
              </w:rPr>
              <w:t>Date Completed</w:t>
            </w:r>
          </w:p>
        </w:tc>
        <w:tc>
          <w:tcPr>
            <w:tcW w:w="621" w:type="pct"/>
            <w:tcBorders>
              <w:top w:val="single" w:sz="4" w:space="0" w:color="auto"/>
              <w:left w:val="single" w:sz="4" w:space="0" w:color="auto"/>
              <w:bottom w:val="single" w:sz="4" w:space="0" w:color="auto"/>
              <w:right w:val="single" w:sz="4" w:space="0" w:color="auto"/>
            </w:tcBorders>
            <w:hideMark/>
          </w:tcPr>
          <w:p w14:paraId="4457F72A" w14:textId="77777777" w:rsidR="00643223" w:rsidRPr="00643223" w:rsidRDefault="00643223" w:rsidP="00643223">
            <w:pPr>
              <w:spacing w:after="0" w:line="240" w:lineRule="auto"/>
              <w:rPr>
                <w:rFonts w:ascii="Arial" w:hAnsi="Arial" w:cs="Arial"/>
                <w:sz w:val="18"/>
                <w:szCs w:val="18"/>
              </w:rPr>
            </w:pPr>
            <w:r w:rsidRPr="00643223">
              <w:rPr>
                <w:rFonts w:ascii="Arial" w:hAnsi="Arial" w:cs="Arial"/>
                <w:sz w:val="18"/>
                <w:szCs w:val="18"/>
              </w:rPr>
              <w:t>Challenges Encountered Completing Action Item</w:t>
            </w:r>
          </w:p>
        </w:tc>
        <w:tc>
          <w:tcPr>
            <w:tcW w:w="553" w:type="pct"/>
            <w:tcBorders>
              <w:top w:val="single" w:sz="4" w:space="0" w:color="auto"/>
              <w:left w:val="single" w:sz="4" w:space="0" w:color="auto"/>
              <w:bottom w:val="single" w:sz="4" w:space="0" w:color="auto"/>
              <w:right w:val="single" w:sz="4" w:space="0" w:color="auto"/>
            </w:tcBorders>
            <w:hideMark/>
          </w:tcPr>
          <w:p w14:paraId="7DB1E231" w14:textId="77777777" w:rsidR="00643223" w:rsidRPr="00643223" w:rsidRDefault="00643223" w:rsidP="00643223">
            <w:pPr>
              <w:spacing w:after="0" w:line="240" w:lineRule="auto"/>
              <w:rPr>
                <w:rFonts w:ascii="Arial" w:hAnsi="Arial" w:cs="Arial"/>
                <w:sz w:val="18"/>
                <w:szCs w:val="18"/>
              </w:rPr>
            </w:pPr>
            <w:r w:rsidRPr="00643223">
              <w:rPr>
                <w:rFonts w:ascii="Arial" w:hAnsi="Arial" w:cs="Arial"/>
                <w:sz w:val="18"/>
                <w:szCs w:val="18"/>
              </w:rPr>
              <w:t>Mitigations</w:t>
            </w:r>
          </w:p>
        </w:tc>
        <w:tc>
          <w:tcPr>
            <w:tcW w:w="515" w:type="pct"/>
            <w:tcBorders>
              <w:top w:val="single" w:sz="4" w:space="0" w:color="auto"/>
              <w:left w:val="single" w:sz="4" w:space="0" w:color="auto"/>
              <w:bottom w:val="single" w:sz="4" w:space="0" w:color="auto"/>
              <w:right w:val="single" w:sz="4" w:space="0" w:color="auto"/>
            </w:tcBorders>
            <w:hideMark/>
          </w:tcPr>
          <w:p w14:paraId="2C3F6D22" w14:textId="77777777" w:rsidR="00643223" w:rsidRPr="00643223" w:rsidRDefault="00643223" w:rsidP="00643223">
            <w:pPr>
              <w:spacing w:after="0" w:line="240" w:lineRule="auto"/>
              <w:rPr>
                <w:rFonts w:ascii="Arial" w:hAnsi="Arial" w:cs="Arial"/>
                <w:sz w:val="18"/>
                <w:szCs w:val="18"/>
              </w:rPr>
            </w:pPr>
            <w:r w:rsidRPr="00643223">
              <w:rPr>
                <w:rFonts w:ascii="Arial" w:hAnsi="Arial" w:cs="Arial"/>
                <w:sz w:val="18"/>
                <w:szCs w:val="18"/>
              </w:rPr>
              <w:t>Location of Evidence Stored</w:t>
            </w:r>
          </w:p>
        </w:tc>
      </w:tr>
      <w:tr w:rsidR="00D55283" w:rsidRPr="00643223" w14:paraId="723ABFF3"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7EB3A981" w14:textId="77777777"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Activation of Incident Response Team</w:t>
            </w:r>
          </w:p>
        </w:tc>
        <w:tc>
          <w:tcPr>
            <w:tcW w:w="478" w:type="pct"/>
            <w:tcBorders>
              <w:top w:val="single" w:sz="4" w:space="0" w:color="auto"/>
              <w:left w:val="single" w:sz="4" w:space="0" w:color="auto"/>
              <w:bottom w:val="single" w:sz="4" w:space="0" w:color="auto"/>
              <w:right w:val="single" w:sz="4" w:space="0" w:color="auto"/>
            </w:tcBorders>
          </w:tcPr>
          <w:p w14:paraId="4D7AB438"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7760BA02"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54CCCD9F"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4FF92002"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234DBF00"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78A52768"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72E5BAC3" w14:textId="77777777" w:rsidR="00643223" w:rsidRPr="00643223" w:rsidRDefault="00643223" w:rsidP="00643223">
            <w:pPr>
              <w:spacing w:after="0" w:line="240" w:lineRule="auto"/>
              <w:rPr>
                <w:rFonts w:ascii="Arial" w:hAnsi="Arial" w:cs="Arial"/>
                <w:sz w:val="18"/>
                <w:szCs w:val="18"/>
              </w:rPr>
            </w:pPr>
          </w:p>
        </w:tc>
      </w:tr>
      <w:tr w:rsidR="00D55283" w:rsidRPr="00643223" w14:paraId="7A756BC7"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52E2C9E2" w14:textId="39F24A77"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 xml:space="preserve">Open </w:t>
            </w:r>
            <w:r w:rsidR="00D55283">
              <w:rPr>
                <w:rFonts w:ascii="Arial" w:hAnsi="Arial" w:cs="Arial"/>
                <w:sz w:val="18"/>
                <w:szCs w:val="18"/>
              </w:rPr>
              <w:t>b</w:t>
            </w:r>
            <w:r w:rsidRPr="00643223">
              <w:rPr>
                <w:rFonts w:ascii="Arial" w:hAnsi="Arial" w:cs="Arial"/>
                <w:sz w:val="18"/>
                <w:szCs w:val="18"/>
              </w:rPr>
              <w:t xml:space="preserve">ridge &amp; </w:t>
            </w:r>
            <w:r w:rsidR="00D55283">
              <w:rPr>
                <w:rFonts w:ascii="Arial" w:hAnsi="Arial" w:cs="Arial"/>
                <w:sz w:val="18"/>
                <w:szCs w:val="18"/>
              </w:rPr>
              <w:t>i</w:t>
            </w:r>
            <w:r w:rsidRPr="00643223">
              <w:rPr>
                <w:rFonts w:ascii="Arial" w:hAnsi="Arial" w:cs="Arial"/>
                <w:sz w:val="18"/>
                <w:szCs w:val="18"/>
              </w:rPr>
              <w:t xml:space="preserve">nitial </w:t>
            </w:r>
            <w:r w:rsidR="00D55283">
              <w:rPr>
                <w:rFonts w:ascii="Arial" w:hAnsi="Arial" w:cs="Arial"/>
                <w:sz w:val="18"/>
                <w:szCs w:val="18"/>
              </w:rPr>
              <w:t>a</w:t>
            </w:r>
            <w:r w:rsidRPr="00643223">
              <w:rPr>
                <w:rFonts w:ascii="Arial" w:hAnsi="Arial" w:cs="Arial"/>
                <w:sz w:val="18"/>
                <w:szCs w:val="18"/>
              </w:rPr>
              <w:t>ssessment</w:t>
            </w:r>
          </w:p>
        </w:tc>
        <w:tc>
          <w:tcPr>
            <w:tcW w:w="478" w:type="pct"/>
            <w:tcBorders>
              <w:top w:val="single" w:sz="4" w:space="0" w:color="auto"/>
              <w:left w:val="single" w:sz="4" w:space="0" w:color="auto"/>
              <w:bottom w:val="single" w:sz="4" w:space="0" w:color="auto"/>
              <w:right w:val="single" w:sz="4" w:space="0" w:color="auto"/>
            </w:tcBorders>
          </w:tcPr>
          <w:p w14:paraId="6167BFA3"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642FB691"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157BB72A"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462E7B9B"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0048CFBD"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045644C1"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7C985157" w14:textId="77777777" w:rsidR="00643223" w:rsidRPr="00643223" w:rsidRDefault="00643223" w:rsidP="00643223">
            <w:pPr>
              <w:spacing w:after="0" w:line="240" w:lineRule="auto"/>
              <w:rPr>
                <w:rFonts w:ascii="Arial" w:hAnsi="Arial" w:cs="Arial"/>
                <w:sz w:val="18"/>
                <w:szCs w:val="18"/>
              </w:rPr>
            </w:pPr>
          </w:p>
        </w:tc>
      </w:tr>
      <w:tr w:rsidR="00D55283" w:rsidRPr="00643223" w14:paraId="34B3FD01"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05B49E05" w14:textId="41F45F70"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 xml:space="preserve">Engage </w:t>
            </w:r>
            <w:r w:rsidR="004453C4">
              <w:rPr>
                <w:rFonts w:ascii="Arial" w:hAnsi="Arial" w:cs="Arial"/>
                <w:sz w:val="18"/>
                <w:szCs w:val="18"/>
              </w:rPr>
              <w:t>e</w:t>
            </w:r>
            <w:r w:rsidRPr="00643223">
              <w:rPr>
                <w:rFonts w:ascii="Arial" w:hAnsi="Arial" w:cs="Arial"/>
                <w:sz w:val="18"/>
                <w:szCs w:val="18"/>
              </w:rPr>
              <w:t xml:space="preserve">xternal </w:t>
            </w:r>
            <w:r w:rsidR="004453C4">
              <w:rPr>
                <w:rFonts w:ascii="Arial" w:hAnsi="Arial" w:cs="Arial"/>
                <w:sz w:val="18"/>
                <w:szCs w:val="18"/>
              </w:rPr>
              <w:t>s</w:t>
            </w:r>
            <w:r w:rsidRPr="00643223">
              <w:rPr>
                <w:rFonts w:ascii="Arial" w:hAnsi="Arial" w:cs="Arial"/>
                <w:sz w:val="18"/>
                <w:szCs w:val="18"/>
              </w:rPr>
              <w:t xml:space="preserve">ervice </w:t>
            </w:r>
            <w:r w:rsidR="004453C4">
              <w:rPr>
                <w:rFonts w:ascii="Arial" w:hAnsi="Arial" w:cs="Arial"/>
                <w:sz w:val="18"/>
                <w:szCs w:val="18"/>
              </w:rPr>
              <w:t>p</w:t>
            </w:r>
            <w:r w:rsidRPr="00643223">
              <w:rPr>
                <w:rFonts w:ascii="Arial" w:hAnsi="Arial" w:cs="Arial"/>
                <w:sz w:val="18"/>
                <w:szCs w:val="18"/>
              </w:rPr>
              <w:t>roviders</w:t>
            </w:r>
          </w:p>
        </w:tc>
        <w:tc>
          <w:tcPr>
            <w:tcW w:w="478" w:type="pct"/>
            <w:tcBorders>
              <w:top w:val="single" w:sz="4" w:space="0" w:color="auto"/>
              <w:left w:val="single" w:sz="4" w:space="0" w:color="auto"/>
              <w:bottom w:val="single" w:sz="4" w:space="0" w:color="auto"/>
              <w:right w:val="single" w:sz="4" w:space="0" w:color="auto"/>
            </w:tcBorders>
          </w:tcPr>
          <w:p w14:paraId="7D1EC881"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20FF00E4"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71D1E066"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1B9AA464"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16A14335"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439C088B"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5400907D" w14:textId="77777777" w:rsidR="00643223" w:rsidRPr="00643223" w:rsidRDefault="00643223" w:rsidP="00643223">
            <w:pPr>
              <w:spacing w:after="0" w:line="240" w:lineRule="auto"/>
              <w:rPr>
                <w:rFonts w:ascii="Arial" w:hAnsi="Arial" w:cs="Arial"/>
                <w:sz w:val="18"/>
                <w:szCs w:val="18"/>
              </w:rPr>
            </w:pPr>
          </w:p>
        </w:tc>
      </w:tr>
      <w:tr w:rsidR="00D55283" w:rsidRPr="00643223" w14:paraId="2E6AA6AE"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77FDD0EC" w14:textId="77777777"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Initial Reporting to IRT</w:t>
            </w:r>
          </w:p>
        </w:tc>
        <w:tc>
          <w:tcPr>
            <w:tcW w:w="478" w:type="pct"/>
            <w:tcBorders>
              <w:top w:val="single" w:sz="4" w:space="0" w:color="auto"/>
              <w:left w:val="single" w:sz="4" w:space="0" w:color="auto"/>
              <w:bottom w:val="single" w:sz="4" w:space="0" w:color="auto"/>
              <w:right w:val="single" w:sz="4" w:space="0" w:color="auto"/>
            </w:tcBorders>
          </w:tcPr>
          <w:p w14:paraId="5F44EB76"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720A0646"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059FA7AA"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58EFDE87"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0538BC9C"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6CA85ECC"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1249A5CF" w14:textId="77777777" w:rsidR="00643223" w:rsidRPr="00643223" w:rsidRDefault="00643223" w:rsidP="00643223">
            <w:pPr>
              <w:spacing w:after="0" w:line="240" w:lineRule="auto"/>
              <w:rPr>
                <w:rFonts w:ascii="Arial" w:hAnsi="Arial" w:cs="Arial"/>
                <w:sz w:val="18"/>
                <w:szCs w:val="18"/>
              </w:rPr>
            </w:pPr>
          </w:p>
        </w:tc>
      </w:tr>
      <w:tr w:rsidR="00D55283" w:rsidRPr="00643223" w14:paraId="23C8F322"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4C8928B1" w14:textId="77777777"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Prepare Initial Coordination Plan</w:t>
            </w:r>
          </w:p>
        </w:tc>
        <w:tc>
          <w:tcPr>
            <w:tcW w:w="478" w:type="pct"/>
            <w:tcBorders>
              <w:top w:val="single" w:sz="4" w:space="0" w:color="auto"/>
              <w:left w:val="single" w:sz="4" w:space="0" w:color="auto"/>
              <w:bottom w:val="single" w:sz="4" w:space="0" w:color="auto"/>
              <w:right w:val="single" w:sz="4" w:space="0" w:color="auto"/>
            </w:tcBorders>
          </w:tcPr>
          <w:p w14:paraId="44EAF314"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047C2BDF"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2AABC92E"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1B51A1E9"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25BD23F7"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641976AC"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3FEA8A50" w14:textId="77777777" w:rsidR="00643223" w:rsidRPr="00643223" w:rsidRDefault="00643223" w:rsidP="00643223">
            <w:pPr>
              <w:spacing w:after="0" w:line="240" w:lineRule="auto"/>
              <w:rPr>
                <w:rFonts w:ascii="Arial" w:hAnsi="Arial" w:cs="Arial"/>
                <w:sz w:val="18"/>
                <w:szCs w:val="18"/>
              </w:rPr>
            </w:pPr>
          </w:p>
        </w:tc>
      </w:tr>
      <w:tr w:rsidR="00D55283" w:rsidRPr="00643223" w14:paraId="0365D512"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6F24318C" w14:textId="609FD8E6"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 xml:space="preserve">Incident </w:t>
            </w:r>
            <w:r w:rsidR="00D55283">
              <w:rPr>
                <w:rFonts w:ascii="Arial" w:hAnsi="Arial" w:cs="Arial"/>
                <w:sz w:val="18"/>
                <w:szCs w:val="18"/>
              </w:rPr>
              <w:t>d</w:t>
            </w:r>
            <w:r w:rsidRPr="00643223">
              <w:rPr>
                <w:rFonts w:ascii="Arial" w:hAnsi="Arial" w:cs="Arial"/>
                <w:sz w:val="18"/>
                <w:szCs w:val="18"/>
              </w:rPr>
              <w:t>escription (</w:t>
            </w:r>
            <w:proofErr w:type="gramStart"/>
            <w:r w:rsidRPr="00643223">
              <w:rPr>
                <w:rFonts w:ascii="Arial" w:hAnsi="Arial" w:cs="Arial"/>
                <w:sz w:val="18"/>
                <w:szCs w:val="18"/>
              </w:rPr>
              <w:t>e.g.</w:t>
            </w:r>
            <w:proofErr w:type="gramEnd"/>
            <w:r w:rsidRPr="00643223">
              <w:rPr>
                <w:rFonts w:ascii="Arial" w:hAnsi="Arial" w:cs="Arial"/>
                <w:sz w:val="18"/>
                <w:szCs w:val="18"/>
              </w:rPr>
              <w:t xml:space="preserve"> how detected and what occurred)</w:t>
            </w:r>
          </w:p>
        </w:tc>
        <w:tc>
          <w:tcPr>
            <w:tcW w:w="478" w:type="pct"/>
            <w:tcBorders>
              <w:top w:val="single" w:sz="4" w:space="0" w:color="auto"/>
              <w:left w:val="single" w:sz="4" w:space="0" w:color="auto"/>
              <w:bottom w:val="single" w:sz="4" w:space="0" w:color="auto"/>
              <w:right w:val="single" w:sz="4" w:space="0" w:color="auto"/>
            </w:tcBorders>
          </w:tcPr>
          <w:p w14:paraId="5A8DABAA"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07FF7081"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6D8BACDF"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2273E711"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53743AFC"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2D07BE26"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1D168129" w14:textId="77777777" w:rsidR="00643223" w:rsidRPr="00643223" w:rsidRDefault="00643223" w:rsidP="00643223">
            <w:pPr>
              <w:spacing w:after="0" w:line="240" w:lineRule="auto"/>
              <w:rPr>
                <w:rFonts w:ascii="Arial" w:hAnsi="Arial" w:cs="Arial"/>
                <w:sz w:val="18"/>
                <w:szCs w:val="18"/>
              </w:rPr>
            </w:pPr>
          </w:p>
        </w:tc>
      </w:tr>
      <w:tr w:rsidR="00D55283" w:rsidRPr="00643223" w14:paraId="3C626C25"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74ABB87A" w14:textId="5F628EF7"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 xml:space="preserve">Description of </w:t>
            </w:r>
            <w:r w:rsidR="00D55283">
              <w:rPr>
                <w:rFonts w:ascii="Arial" w:hAnsi="Arial" w:cs="Arial"/>
                <w:sz w:val="18"/>
                <w:szCs w:val="18"/>
              </w:rPr>
              <w:t>a</w:t>
            </w:r>
            <w:r w:rsidRPr="00643223">
              <w:rPr>
                <w:rFonts w:ascii="Arial" w:hAnsi="Arial" w:cs="Arial"/>
                <w:sz w:val="18"/>
                <w:szCs w:val="18"/>
              </w:rPr>
              <w:t xml:space="preserve">ffected </w:t>
            </w:r>
            <w:r w:rsidR="00D55283">
              <w:rPr>
                <w:rFonts w:ascii="Arial" w:hAnsi="Arial" w:cs="Arial"/>
                <w:sz w:val="18"/>
                <w:szCs w:val="18"/>
              </w:rPr>
              <w:t>r</w:t>
            </w:r>
            <w:r w:rsidRPr="00643223">
              <w:rPr>
                <w:rFonts w:ascii="Arial" w:hAnsi="Arial" w:cs="Arial"/>
                <w:sz w:val="18"/>
                <w:szCs w:val="18"/>
              </w:rPr>
              <w:t>esources</w:t>
            </w:r>
          </w:p>
        </w:tc>
        <w:tc>
          <w:tcPr>
            <w:tcW w:w="478" w:type="pct"/>
            <w:tcBorders>
              <w:top w:val="single" w:sz="4" w:space="0" w:color="auto"/>
              <w:left w:val="single" w:sz="4" w:space="0" w:color="auto"/>
              <w:bottom w:val="single" w:sz="4" w:space="0" w:color="auto"/>
              <w:right w:val="single" w:sz="4" w:space="0" w:color="auto"/>
            </w:tcBorders>
          </w:tcPr>
          <w:p w14:paraId="7AD10F36"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4141843A"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097A776C"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3A440F40"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6009D9BF"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74F369DF"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39318906" w14:textId="77777777" w:rsidR="00643223" w:rsidRPr="00643223" w:rsidRDefault="00643223" w:rsidP="00643223">
            <w:pPr>
              <w:spacing w:after="0" w:line="240" w:lineRule="auto"/>
              <w:rPr>
                <w:rFonts w:ascii="Arial" w:hAnsi="Arial" w:cs="Arial"/>
                <w:sz w:val="18"/>
                <w:szCs w:val="18"/>
              </w:rPr>
            </w:pPr>
          </w:p>
        </w:tc>
      </w:tr>
      <w:tr w:rsidR="00D55283" w:rsidRPr="00643223" w14:paraId="401E1248"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26DB8D6D" w14:textId="77777777"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Detection items completed</w:t>
            </w:r>
          </w:p>
        </w:tc>
        <w:tc>
          <w:tcPr>
            <w:tcW w:w="478" w:type="pct"/>
            <w:tcBorders>
              <w:top w:val="single" w:sz="4" w:space="0" w:color="auto"/>
              <w:left w:val="single" w:sz="4" w:space="0" w:color="auto"/>
              <w:bottom w:val="single" w:sz="4" w:space="0" w:color="auto"/>
              <w:right w:val="single" w:sz="4" w:space="0" w:color="auto"/>
            </w:tcBorders>
          </w:tcPr>
          <w:p w14:paraId="4FCD5B19"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142CB962"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12D09C47"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680801B1"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1635E275"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2C3D5F59"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497F9FB0" w14:textId="77777777" w:rsidR="00643223" w:rsidRPr="00643223" w:rsidRDefault="00643223" w:rsidP="00643223">
            <w:pPr>
              <w:spacing w:after="0" w:line="240" w:lineRule="auto"/>
              <w:rPr>
                <w:rFonts w:ascii="Arial" w:hAnsi="Arial" w:cs="Arial"/>
                <w:sz w:val="18"/>
                <w:szCs w:val="18"/>
              </w:rPr>
            </w:pPr>
          </w:p>
        </w:tc>
      </w:tr>
      <w:tr w:rsidR="00D55283" w:rsidRPr="00643223" w14:paraId="07766932"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5CB02AD9" w14:textId="77777777"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Analysis items completed</w:t>
            </w:r>
          </w:p>
        </w:tc>
        <w:tc>
          <w:tcPr>
            <w:tcW w:w="478" w:type="pct"/>
            <w:tcBorders>
              <w:top w:val="single" w:sz="4" w:space="0" w:color="auto"/>
              <w:left w:val="single" w:sz="4" w:space="0" w:color="auto"/>
              <w:bottom w:val="single" w:sz="4" w:space="0" w:color="auto"/>
              <w:right w:val="single" w:sz="4" w:space="0" w:color="auto"/>
            </w:tcBorders>
          </w:tcPr>
          <w:p w14:paraId="6D68A6BD"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62D18DAE"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1C353124"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3FAAFF41"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1E0F3DE7"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49C67FDD"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5F241CEC" w14:textId="77777777" w:rsidR="00643223" w:rsidRPr="00643223" w:rsidRDefault="00643223" w:rsidP="00643223">
            <w:pPr>
              <w:spacing w:after="0" w:line="240" w:lineRule="auto"/>
              <w:rPr>
                <w:rFonts w:ascii="Arial" w:hAnsi="Arial" w:cs="Arial"/>
                <w:sz w:val="18"/>
                <w:szCs w:val="18"/>
              </w:rPr>
            </w:pPr>
          </w:p>
        </w:tc>
      </w:tr>
      <w:tr w:rsidR="00D55283" w:rsidRPr="00643223" w14:paraId="5002231C"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64AE665F" w14:textId="77777777"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Containment items completed</w:t>
            </w:r>
          </w:p>
        </w:tc>
        <w:tc>
          <w:tcPr>
            <w:tcW w:w="478" w:type="pct"/>
            <w:tcBorders>
              <w:top w:val="single" w:sz="4" w:space="0" w:color="auto"/>
              <w:left w:val="single" w:sz="4" w:space="0" w:color="auto"/>
              <w:bottom w:val="single" w:sz="4" w:space="0" w:color="auto"/>
              <w:right w:val="single" w:sz="4" w:space="0" w:color="auto"/>
            </w:tcBorders>
          </w:tcPr>
          <w:p w14:paraId="119A4818"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66CC84AD"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4F0AD762"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6DF5B213"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05BD7D30"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51785EB2"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11D5BEB7" w14:textId="77777777" w:rsidR="00643223" w:rsidRPr="00643223" w:rsidRDefault="00643223" w:rsidP="00643223">
            <w:pPr>
              <w:spacing w:after="0" w:line="240" w:lineRule="auto"/>
              <w:rPr>
                <w:rFonts w:ascii="Arial" w:hAnsi="Arial" w:cs="Arial"/>
                <w:sz w:val="18"/>
                <w:szCs w:val="18"/>
              </w:rPr>
            </w:pPr>
          </w:p>
        </w:tc>
      </w:tr>
      <w:tr w:rsidR="00D55283" w:rsidRPr="00643223" w14:paraId="1CD5FE4D"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7D09BE96" w14:textId="77777777"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Eradication items completed</w:t>
            </w:r>
          </w:p>
        </w:tc>
        <w:tc>
          <w:tcPr>
            <w:tcW w:w="478" w:type="pct"/>
            <w:tcBorders>
              <w:top w:val="single" w:sz="4" w:space="0" w:color="auto"/>
              <w:left w:val="single" w:sz="4" w:space="0" w:color="auto"/>
              <w:bottom w:val="single" w:sz="4" w:space="0" w:color="auto"/>
              <w:right w:val="single" w:sz="4" w:space="0" w:color="auto"/>
            </w:tcBorders>
          </w:tcPr>
          <w:p w14:paraId="79E18364"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5B7A79C1"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049DC6A5"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33DA6024"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5BA70165"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30ED6200"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1DD55977" w14:textId="77777777" w:rsidR="00643223" w:rsidRPr="00643223" w:rsidRDefault="00643223" w:rsidP="00643223">
            <w:pPr>
              <w:spacing w:after="0" w:line="240" w:lineRule="auto"/>
              <w:rPr>
                <w:rFonts w:ascii="Arial" w:hAnsi="Arial" w:cs="Arial"/>
                <w:sz w:val="18"/>
                <w:szCs w:val="18"/>
              </w:rPr>
            </w:pPr>
          </w:p>
        </w:tc>
      </w:tr>
      <w:tr w:rsidR="00D55283" w:rsidRPr="00643223" w14:paraId="483280DC"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5889A22B" w14:textId="6F097CAD"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Recovery</w:t>
            </w:r>
            <w:r w:rsidR="00D55283">
              <w:rPr>
                <w:rFonts w:ascii="Arial" w:hAnsi="Arial" w:cs="Arial"/>
                <w:sz w:val="18"/>
                <w:szCs w:val="18"/>
              </w:rPr>
              <w:t xml:space="preserve"> </w:t>
            </w:r>
            <w:r w:rsidRPr="00643223">
              <w:rPr>
                <w:rFonts w:ascii="Arial" w:hAnsi="Arial" w:cs="Arial"/>
                <w:sz w:val="18"/>
                <w:szCs w:val="18"/>
              </w:rPr>
              <w:t>/</w:t>
            </w:r>
            <w:r w:rsidR="00D55283">
              <w:rPr>
                <w:rFonts w:ascii="Arial" w:hAnsi="Arial" w:cs="Arial"/>
                <w:sz w:val="18"/>
                <w:szCs w:val="18"/>
              </w:rPr>
              <w:t xml:space="preserve"> </w:t>
            </w:r>
            <w:r w:rsidR="004453C4">
              <w:rPr>
                <w:rFonts w:ascii="Arial" w:hAnsi="Arial" w:cs="Arial"/>
                <w:sz w:val="18"/>
                <w:szCs w:val="18"/>
              </w:rPr>
              <w:t>r</w:t>
            </w:r>
            <w:r w:rsidRPr="00643223">
              <w:rPr>
                <w:rFonts w:ascii="Arial" w:hAnsi="Arial" w:cs="Arial"/>
                <w:sz w:val="18"/>
                <w:szCs w:val="18"/>
              </w:rPr>
              <w:t>emediation items completed</w:t>
            </w:r>
          </w:p>
        </w:tc>
        <w:tc>
          <w:tcPr>
            <w:tcW w:w="478" w:type="pct"/>
            <w:tcBorders>
              <w:top w:val="single" w:sz="4" w:space="0" w:color="auto"/>
              <w:left w:val="single" w:sz="4" w:space="0" w:color="auto"/>
              <w:bottom w:val="single" w:sz="4" w:space="0" w:color="auto"/>
              <w:right w:val="single" w:sz="4" w:space="0" w:color="auto"/>
            </w:tcBorders>
          </w:tcPr>
          <w:p w14:paraId="331F2F6D"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4E6B4057"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039017FC"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49F4D1DF"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5024421C"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1A090DCE"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6863654F" w14:textId="77777777" w:rsidR="00643223" w:rsidRPr="00643223" w:rsidRDefault="00643223" w:rsidP="00643223">
            <w:pPr>
              <w:spacing w:after="0" w:line="240" w:lineRule="auto"/>
              <w:rPr>
                <w:rFonts w:ascii="Arial" w:hAnsi="Arial" w:cs="Arial"/>
                <w:sz w:val="18"/>
                <w:szCs w:val="18"/>
              </w:rPr>
            </w:pPr>
          </w:p>
        </w:tc>
      </w:tr>
      <w:tr w:rsidR="00D55283" w:rsidRPr="00643223" w14:paraId="77F3C3C7"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548646BF" w14:textId="77777777"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Investigation items completed</w:t>
            </w:r>
          </w:p>
        </w:tc>
        <w:tc>
          <w:tcPr>
            <w:tcW w:w="478" w:type="pct"/>
            <w:tcBorders>
              <w:top w:val="single" w:sz="4" w:space="0" w:color="auto"/>
              <w:left w:val="single" w:sz="4" w:space="0" w:color="auto"/>
              <w:bottom w:val="single" w:sz="4" w:space="0" w:color="auto"/>
              <w:right w:val="single" w:sz="4" w:space="0" w:color="auto"/>
            </w:tcBorders>
          </w:tcPr>
          <w:p w14:paraId="3E54EA86"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5AB5E80D"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0F941E9B"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4066D8A8"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44926F49"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40C41D95"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3EAFC3B5" w14:textId="77777777" w:rsidR="00643223" w:rsidRPr="00643223" w:rsidRDefault="00643223" w:rsidP="00643223">
            <w:pPr>
              <w:spacing w:after="0" w:line="240" w:lineRule="auto"/>
              <w:rPr>
                <w:rFonts w:ascii="Arial" w:hAnsi="Arial" w:cs="Arial"/>
                <w:sz w:val="18"/>
                <w:szCs w:val="18"/>
              </w:rPr>
            </w:pPr>
          </w:p>
        </w:tc>
      </w:tr>
      <w:tr w:rsidR="00D55283" w:rsidRPr="00643223" w14:paraId="211C3A96" w14:textId="77777777" w:rsidTr="00D55283">
        <w:trPr>
          <w:trHeight w:val="20"/>
        </w:trPr>
        <w:tc>
          <w:tcPr>
            <w:tcW w:w="1344" w:type="pct"/>
            <w:tcBorders>
              <w:top w:val="single" w:sz="4" w:space="0" w:color="auto"/>
              <w:left w:val="single" w:sz="4" w:space="0" w:color="auto"/>
              <w:bottom w:val="single" w:sz="4" w:space="0" w:color="auto"/>
              <w:right w:val="single" w:sz="4" w:space="0" w:color="auto"/>
            </w:tcBorders>
            <w:hideMark/>
          </w:tcPr>
          <w:p w14:paraId="5DAA9F01" w14:textId="731CF0EE" w:rsidR="00643223" w:rsidRPr="00643223" w:rsidRDefault="00643223" w:rsidP="00D55283">
            <w:pPr>
              <w:numPr>
                <w:ilvl w:val="0"/>
                <w:numId w:val="30"/>
              </w:numPr>
              <w:spacing w:after="0" w:line="240" w:lineRule="auto"/>
              <w:ind w:left="340"/>
              <w:rPr>
                <w:rFonts w:ascii="Arial" w:hAnsi="Arial" w:cs="Arial"/>
                <w:sz w:val="18"/>
                <w:szCs w:val="18"/>
              </w:rPr>
            </w:pPr>
            <w:r w:rsidRPr="00643223">
              <w:rPr>
                <w:rFonts w:ascii="Arial" w:hAnsi="Arial" w:cs="Arial"/>
                <w:sz w:val="18"/>
                <w:szCs w:val="18"/>
              </w:rPr>
              <w:t xml:space="preserve">Actions taken in IT and </w:t>
            </w:r>
            <w:r w:rsidR="004453C4">
              <w:rPr>
                <w:rFonts w:ascii="Arial" w:hAnsi="Arial" w:cs="Arial"/>
                <w:sz w:val="18"/>
                <w:szCs w:val="18"/>
              </w:rPr>
              <w:t>c</w:t>
            </w:r>
            <w:r w:rsidRPr="00643223">
              <w:rPr>
                <w:rFonts w:ascii="Arial" w:hAnsi="Arial" w:cs="Arial"/>
                <w:sz w:val="18"/>
                <w:szCs w:val="18"/>
              </w:rPr>
              <w:t>yber defenses to prevent a similar incident again</w:t>
            </w:r>
          </w:p>
        </w:tc>
        <w:tc>
          <w:tcPr>
            <w:tcW w:w="478" w:type="pct"/>
            <w:tcBorders>
              <w:top w:val="single" w:sz="4" w:space="0" w:color="auto"/>
              <w:left w:val="single" w:sz="4" w:space="0" w:color="auto"/>
              <w:bottom w:val="single" w:sz="4" w:space="0" w:color="auto"/>
              <w:right w:val="single" w:sz="4" w:space="0" w:color="auto"/>
            </w:tcBorders>
          </w:tcPr>
          <w:p w14:paraId="75A2D0FC" w14:textId="77777777" w:rsidR="00643223" w:rsidRPr="00643223" w:rsidRDefault="00643223" w:rsidP="00643223">
            <w:pPr>
              <w:spacing w:after="0" w:line="240" w:lineRule="auto"/>
              <w:rPr>
                <w:rFonts w:ascii="Arial" w:hAnsi="Arial" w:cs="Arial"/>
                <w:sz w:val="18"/>
                <w:szCs w:val="18"/>
              </w:rPr>
            </w:pPr>
          </w:p>
        </w:tc>
        <w:tc>
          <w:tcPr>
            <w:tcW w:w="528" w:type="pct"/>
            <w:gridSpan w:val="2"/>
            <w:tcBorders>
              <w:top w:val="single" w:sz="4" w:space="0" w:color="auto"/>
              <w:left w:val="single" w:sz="4" w:space="0" w:color="auto"/>
              <w:bottom w:val="single" w:sz="4" w:space="0" w:color="auto"/>
              <w:right w:val="single" w:sz="4" w:space="0" w:color="auto"/>
            </w:tcBorders>
          </w:tcPr>
          <w:p w14:paraId="02385BC5" w14:textId="77777777" w:rsidR="00643223" w:rsidRPr="00643223" w:rsidRDefault="00643223" w:rsidP="00643223">
            <w:pPr>
              <w:spacing w:after="0" w:line="240" w:lineRule="auto"/>
              <w:rPr>
                <w:rFonts w:ascii="Arial" w:hAnsi="Arial" w:cs="Arial"/>
                <w:sz w:val="18"/>
                <w:szCs w:val="18"/>
              </w:rPr>
            </w:pPr>
          </w:p>
        </w:tc>
        <w:tc>
          <w:tcPr>
            <w:tcW w:w="403" w:type="pct"/>
            <w:tcBorders>
              <w:top w:val="single" w:sz="4" w:space="0" w:color="auto"/>
              <w:left w:val="single" w:sz="4" w:space="0" w:color="auto"/>
              <w:bottom w:val="single" w:sz="4" w:space="0" w:color="auto"/>
              <w:right w:val="single" w:sz="4" w:space="0" w:color="auto"/>
            </w:tcBorders>
          </w:tcPr>
          <w:p w14:paraId="472550BC" w14:textId="77777777" w:rsidR="00643223" w:rsidRPr="00643223" w:rsidRDefault="00643223" w:rsidP="00643223">
            <w:pPr>
              <w:spacing w:after="0" w:line="240" w:lineRule="auto"/>
              <w:rPr>
                <w:rFonts w:ascii="Arial" w:hAnsi="Arial" w:cs="Arial"/>
                <w:sz w:val="18"/>
                <w:szCs w:val="18"/>
              </w:rPr>
            </w:pPr>
          </w:p>
        </w:tc>
        <w:tc>
          <w:tcPr>
            <w:tcW w:w="558" w:type="pct"/>
            <w:tcBorders>
              <w:top w:val="single" w:sz="4" w:space="0" w:color="auto"/>
              <w:left w:val="single" w:sz="4" w:space="0" w:color="auto"/>
              <w:bottom w:val="single" w:sz="4" w:space="0" w:color="auto"/>
              <w:right w:val="single" w:sz="4" w:space="0" w:color="auto"/>
            </w:tcBorders>
          </w:tcPr>
          <w:p w14:paraId="7D9710AA" w14:textId="77777777" w:rsidR="00643223" w:rsidRPr="00643223" w:rsidRDefault="00643223" w:rsidP="00643223">
            <w:pPr>
              <w:spacing w:after="0" w:line="240" w:lineRule="auto"/>
              <w:rPr>
                <w:rFonts w:ascii="Arial" w:hAnsi="Arial" w:cs="Arial"/>
                <w:sz w:val="18"/>
                <w:szCs w:val="18"/>
              </w:rPr>
            </w:pPr>
          </w:p>
        </w:tc>
        <w:tc>
          <w:tcPr>
            <w:tcW w:w="621" w:type="pct"/>
            <w:tcBorders>
              <w:top w:val="single" w:sz="4" w:space="0" w:color="auto"/>
              <w:left w:val="single" w:sz="4" w:space="0" w:color="auto"/>
              <w:bottom w:val="single" w:sz="4" w:space="0" w:color="auto"/>
              <w:right w:val="single" w:sz="4" w:space="0" w:color="auto"/>
            </w:tcBorders>
          </w:tcPr>
          <w:p w14:paraId="27674ED5" w14:textId="77777777" w:rsidR="00643223" w:rsidRPr="00643223" w:rsidRDefault="00643223" w:rsidP="00643223">
            <w:pPr>
              <w:spacing w:after="0" w:line="240" w:lineRule="auto"/>
              <w:rPr>
                <w:rFonts w:ascii="Arial" w:hAnsi="Arial" w:cs="Arial"/>
                <w:sz w:val="18"/>
                <w:szCs w:val="18"/>
              </w:rPr>
            </w:pPr>
          </w:p>
        </w:tc>
        <w:tc>
          <w:tcPr>
            <w:tcW w:w="553" w:type="pct"/>
            <w:tcBorders>
              <w:top w:val="single" w:sz="4" w:space="0" w:color="auto"/>
              <w:left w:val="single" w:sz="4" w:space="0" w:color="auto"/>
              <w:bottom w:val="single" w:sz="4" w:space="0" w:color="auto"/>
              <w:right w:val="single" w:sz="4" w:space="0" w:color="auto"/>
            </w:tcBorders>
          </w:tcPr>
          <w:p w14:paraId="41480BA2" w14:textId="77777777" w:rsidR="00643223" w:rsidRPr="00643223" w:rsidRDefault="00643223" w:rsidP="00643223">
            <w:pPr>
              <w:spacing w:after="0" w:line="240" w:lineRule="auto"/>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03F31FEB" w14:textId="77777777" w:rsidR="00643223" w:rsidRPr="00643223" w:rsidRDefault="00643223" w:rsidP="00643223">
            <w:pPr>
              <w:spacing w:after="0" w:line="240" w:lineRule="auto"/>
              <w:rPr>
                <w:rFonts w:ascii="Arial" w:hAnsi="Arial" w:cs="Arial"/>
                <w:sz w:val="18"/>
                <w:szCs w:val="18"/>
              </w:rPr>
            </w:pPr>
          </w:p>
        </w:tc>
      </w:tr>
    </w:tbl>
    <w:p w14:paraId="53005985" w14:textId="77777777" w:rsidR="00643223" w:rsidRPr="00643223" w:rsidRDefault="00643223" w:rsidP="00643223">
      <w:pPr>
        <w:spacing w:after="0" w:line="240" w:lineRule="auto"/>
        <w:rPr>
          <w:rFonts w:ascii="Arial" w:hAnsi="Arial" w:cs="Arial"/>
        </w:rPr>
      </w:pPr>
    </w:p>
    <w:p w14:paraId="109C26A2" w14:textId="77777777" w:rsidR="00901667" w:rsidRPr="00643223" w:rsidRDefault="00901667" w:rsidP="00643223">
      <w:pPr>
        <w:spacing w:after="0" w:line="240" w:lineRule="auto"/>
        <w:rPr>
          <w:rFonts w:ascii="Arial" w:hAnsi="Arial" w:cs="Arial"/>
        </w:rPr>
      </w:pPr>
    </w:p>
    <w:p w14:paraId="0F33D81F" w14:textId="77777777" w:rsidR="0053715F" w:rsidRPr="00643223" w:rsidRDefault="0053715F" w:rsidP="00643223">
      <w:pPr>
        <w:spacing w:after="0" w:line="240" w:lineRule="auto"/>
        <w:rPr>
          <w:rFonts w:ascii="Arial" w:hAnsi="Arial" w:cs="Arial"/>
        </w:rPr>
      </w:pPr>
    </w:p>
    <w:sectPr w:rsidR="0053715F" w:rsidRPr="00643223" w:rsidSect="00937547">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B0E2" w14:textId="77777777" w:rsidR="00543E78" w:rsidRDefault="00543E78" w:rsidP="00294570">
      <w:pPr>
        <w:spacing w:after="0" w:line="240" w:lineRule="auto"/>
      </w:pPr>
      <w:r>
        <w:separator/>
      </w:r>
    </w:p>
  </w:endnote>
  <w:endnote w:type="continuationSeparator" w:id="0">
    <w:p w14:paraId="0E2CBC6D" w14:textId="77777777" w:rsidR="00543E78" w:rsidRDefault="00543E78"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2DAA" w14:textId="09B33E50" w:rsidR="008E4D32" w:rsidRPr="00956A3F" w:rsidRDefault="008E4D32" w:rsidP="00F61143">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C0A3" w14:textId="77777777" w:rsidR="00543E78" w:rsidRDefault="00543E78" w:rsidP="00294570">
      <w:pPr>
        <w:spacing w:after="0" w:line="240" w:lineRule="auto"/>
      </w:pPr>
      <w:r>
        <w:separator/>
      </w:r>
    </w:p>
  </w:footnote>
  <w:footnote w:type="continuationSeparator" w:id="0">
    <w:p w14:paraId="287D1EAF" w14:textId="77777777" w:rsidR="00543E78" w:rsidRDefault="00543E78" w:rsidP="00294570">
      <w:pPr>
        <w:spacing w:after="0" w:line="240" w:lineRule="auto"/>
      </w:pPr>
      <w:r>
        <w:continuationSeparator/>
      </w:r>
    </w:p>
  </w:footnote>
  <w:footnote w:id="1">
    <w:p w14:paraId="65371096" w14:textId="755EE8E4" w:rsidR="00643223" w:rsidRPr="00A34CC2" w:rsidRDefault="00643223" w:rsidP="00643223">
      <w:pPr>
        <w:pStyle w:val="CommentText"/>
        <w:jc w:val="both"/>
        <w:rPr>
          <w:rFonts w:ascii="Segoe UI Light" w:hAnsi="Segoe UI Light" w:cs="Segoe UI Light"/>
          <w:sz w:val="18"/>
          <w:szCs w:val="18"/>
        </w:rPr>
      </w:pPr>
      <w:r w:rsidRPr="00A34CC2">
        <w:rPr>
          <w:rStyle w:val="FootnoteReference"/>
          <w:rFonts w:ascii="Segoe UI Light" w:hAnsi="Segoe UI Light" w:cs="Segoe UI Light"/>
          <w:sz w:val="18"/>
          <w:szCs w:val="18"/>
        </w:rPr>
        <w:footnoteRef/>
      </w:r>
      <w:r w:rsidRPr="00A34CC2">
        <w:rPr>
          <w:rFonts w:ascii="Segoe UI Light" w:hAnsi="Segoe UI Light" w:cs="Segoe UI Light"/>
          <w:sz w:val="18"/>
          <w:szCs w:val="18"/>
        </w:rPr>
        <w:t xml:space="preserve"> Cyber-extortion threats include attempts by a party to: disrupt the network to impair business operations of </w:t>
      </w:r>
      <w:r w:rsidR="005F7A1D">
        <w:rPr>
          <w:rFonts w:ascii="Segoe UI Light" w:hAnsi="Segoe UI Light" w:cs="Segoe UI Light"/>
          <w:sz w:val="18"/>
          <w:szCs w:val="18"/>
        </w:rPr>
        <w:t>[ORG]</w:t>
      </w:r>
      <w:r w:rsidRPr="00A34CC2">
        <w:rPr>
          <w:rFonts w:ascii="Segoe UI Light" w:hAnsi="Segoe UI Light" w:cs="Segoe UI Light"/>
          <w:sz w:val="18"/>
          <w:szCs w:val="18"/>
        </w:rPr>
        <w:t xml:space="preserve">; alter, damage, or destroy data stored on the network; use the network to generate and transmit malware to third parties; deface </w:t>
      </w:r>
      <w:r w:rsidR="005F7A1D">
        <w:rPr>
          <w:rFonts w:ascii="Segoe UI Light" w:hAnsi="Segoe UI Light" w:cs="Segoe UI Light"/>
          <w:sz w:val="18"/>
          <w:szCs w:val="18"/>
        </w:rPr>
        <w:t>[ORG]</w:t>
      </w:r>
      <w:r w:rsidRPr="00A34CC2">
        <w:rPr>
          <w:rFonts w:ascii="Segoe UI Light" w:hAnsi="Segoe UI Light" w:cs="Segoe UI Light"/>
          <w:sz w:val="18"/>
          <w:szCs w:val="18"/>
        </w:rPr>
        <w:t xml:space="preserve">’s website; access or release data, including </w:t>
      </w:r>
      <w:r>
        <w:rPr>
          <w:rFonts w:ascii="Segoe UI Light" w:hAnsi="Segoe UI Light" w:cs="Segoe UI Light"/>
          <w:sz w:val="18"/>
          <w:szCs w:val="18"/>
        </w:rPr>
        <w:t xml:space="preserve">Personal Information and Proprietary Company Information </w:t>
      </w:r>
      <w:r w:rsidRPr="00A34CC2">
        <w:rPr>
          <w:rFonts w:ascii="Segoe UI Light" w:hAnsi="Segoe UI Light" w:cs="Segoe UI Light"/>
          <w:sz w:val="18"/>
          <w:szCs w:val="18"/>
        </w:rPr>
        <w:t>stored or previously stored on the network; refuse to return data stolen from the network; or prevent access to the network or data by using encryption and withholding the decryption key.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1C7FC6"/>
    <w:multiLevelType w:val="multilevel"/>
    <w:tmpl w:val="4B54325A"/>
    <w:lvl w:ilvl="0">
      <w:start w:val="1"/>
      <w:numFmt w:val="decimal"/>
      <w:pStyle w:val="Numbering1"/>
      <w:lvlText w:val="%1.0"/>
      <w:lvlJc w:val="left"/>
      <w:pPr>
        <w:ind w:left="4770" w:hanging="360"/>
      </w:pPr>
      <w:rPr>
        <w:rFonts w:hint="default"/>
        <w:b/>
        <w:i/>
        <w:color w:val="31849B" w:themeColor="accent5" w:themeShade="BF"/>
      </w:rPr>
    </w:lvl>
    <w:lvl w:ilvl="1">
      <w:start w:val="1"/>
      <w:numFmt w:val="decimal"/>
      <w:pStyle w:val="SubNumbering1"/>
      <w:lvlText w:val="%1.%2"/>
      <w:lvlJc w:val="left"/>
      <w:pPr>
        <w:ind w:left="5220" w:hanging="360"/>
      </w:pPr>
      <w:rPr>
        <w:rFonts w:hint="default"/>
        <w:b/>
        <w:i/>
        <w:color w:val="31849B" w:themeColor="accent5" w:themeShade="BF"/>
      </w:rPr>
    </w:lvl>
    <w:lvl w:ilvl="2">
      <w:start w:val="1"/>
      <w:numFmt w:val="decimal"/>
      <w:lvlText w:val="%1.%2.%3"/>
      <w:lvlJc w:val="left"/>
      <w:pPr>
        <w:ind w:left="6570" w:hanging="720"/>
      </w:pPr>
      <w:rPr>
        <w:rFonts w:hint="default"/>
      </w:rPr>
    </w:lvl>
    <w:lvl w:ilvl="3">
      <w:start w:val="1"/>
      <w:numFmt w:val="decimal"/>
      <w:lvlText w:val="%1.%2.%3.%4"/>
      <w:lvlJc w:val="left"/>
      <w:pPr>
        <w:ind w:left="7290" w:hanging="720"/>
      </w:pPr>
      <w:rPr>
        <w:rFonts w:hint="default"/>
      </w:rPr>
    </w:lvl>
    <w:lvl w:ilvl="4">
      <w:start w:val="1"/>
      <w:numFmt w:val="decimal"/>
      <w:lvlText w:val="%1.%2.%3.%4.%5"/>
      <w:lvlJc w:val="left"/>
      <w:pPr>
        <w:ind w:left="8370" w:hanging="1080"/>
      </w:pPr>
      <w:rPr>
        <w:rFonts w:hint="default"/>
      </w:rPr>
    </w:lvl>
    <w:lvl w:ilvl="5">
      <w:start w:val="1"/>
      <w:numFmt w:val="decimal"/>
      <w:lvlText w:val="%1.%2.%3.%4.%5.%6"/>
      <w:lvlJc w:val="left"/>
      <w:pPr>
        <w:ind w:left="9090"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1970" w:hanging="1800"/>
      </w:pPr>
      <w:rPr>
        <w:rFonts w:hint="default"/>
      </w:rPr>
    </w:lvl>
  </w:abstractNum>
  <w:abstractNum w:abstractNumId="3" w15:restartNumberingAfterBreak="0">
    <w:nsid w:val="09942808"/>
    <w:multiLevelType w:val="hybridMultilevel"/>
    <w:tmpl w:val="F138AF8C"/>
    <w:lvl w:ilvl="0" w:tplc="DD466202">
      <w:start w:val="1"/>
      <w:numFmt w:val="bullet"/>
      <w:lvlText w:val=""/>
      <w:lvlJc w:val="left"/>
      <w:pPr>
        <w:ind w:left="720" w:hanging="360"/>
      </w:pPr>
      <w:rPr>
        <w:rFonts w:ascii="Symbol" w:hAnsi="Symbol" w:hint="default"/>
      </w:rPr>
    </w:lvl>
    <w:lvl w:ilvl="1" w:tplc="721C018C" w:tentative="1">
      <w:start w:val="1"/>
      <w:numFmt w:val="bullet"/>
      <w:lvlText w:val="o"/>
      <w:lvlJc w:val="left"/>
      <w:pPr>
        <w:ind w:left="1440" w:hanging="360"/>
      </w:pPr>
      <w:rPr>
        <w:rFonts w:ascii="Courier New" w:hAnsi="Courier New" w:cs="Courier New" w:hint="default"/>
      </w:rPr>
    </w:lvl>
    <w:lvl w:ilvl="2" w:tplc="BACCB8B0" w:tentative="1">
      <w:start w:val="1"/>
      <w:numFmt w:val="bullet"/>
      <w:lvlText w:val=""/>
      <w:lvlJc w:val="left"/>
      <w:pPr>
        <w:ind w:left="2160" w:hanging="360"/>
      </w:pPr>
      <w:rPr>
        <w:rFonts w:ascii="Wingdings" w:hAnsi="Wingdings" w:hint="default"/>
      </w:rPr>
    </w:lvl>
    <w:lvl w:ilvl="3" w:tplc="A79A56F6" w:tentative="1">
      <w:start w:val="1"/>
      <w:numFmt w:val="bullet"/>
      <w:lvlText w:val=""/>
      <w:lvlJc w:val="left"/>
      <w:pPr>
        <w:ind w:left="2880" w:hanging="360"/>
      </w:pPr>
      <w:rPr>
        <w:rFonts w:ascii="Symbol" w:hAnsi="Symbol" w:hint="default"/>
      </w:rPr>
    </w:lvl>
    <w:lvl w:ilvl="4" w:tplc="8376CF80" w:tentative="1">
      <w:start w:val="1"/>
      <w:numFmt w:val="bullet"/>
      <w:lvlText w:val="o"/>
      <w:lvlJc w:val="left"/>
      <w:pPr>
        <w:ind w:left="3600" w:hanging="360"/>
      </w:pPr>
      <w:rPr>
        <w:rFonts w:ascii="Courier New" w:hAnsi="Courier New" w:cs="Courier New" w:hint="default"/>
      </w:rPr>
    </w:lvl>
    <w:lvl w:ilvl="5" w:tplc="F4C8400E" w:tentative="1">
      <w:start w:val="1"/>
      <w:numFmt w:val="bullet"/>
      <w:lvlText w:val=""/>
      <w:lvlJc w:val="left"/>
      <w:pPr>
        <w:ind w:left="4320" w:hanging="360"/>
      </w:pPr>
      <w:rPr>
        <w:rFonts w:ascii="Wingdings" w:hAnsi="Wingdings" w:hint="default"/>
      </w:rPr>
    </w:lvl>
    <w:lvl w:ilvl="6" w:tplc="E244D2DE" w:tentative="1">
      <w:start w:val="1"/>
      <w:numFmt w:val="bullet"/>
      <w:lvlText w:val=""/>
      <w:lvlJc w:val="left"/>
      <w:pPr>
        <w:ind w:left="5040" w:hanging="360"/>
      </w:pPr>
      <w:rPr>
        <w:rFonts w:ascii="Symbol" w:hAnsi="Symbol" w:hint="default"/>
      </w:rPr>
    </w:lvl>
    <w:lvl w:ilvl="7" w:tplc="13F84EFC" w:tentative="1">
      <w:start w:val="1"/>
      <w:numFmt w:val="bullet"/>
      <w:lvlText w:val="o"/>
      <w:lvlJc w:val="left"/>
      <w:pPr>
        <w:ind w:left="5760" w:hanging="360"/>
      </w:pPr>
      <w:rPr>
        <w:rFonts w:ascii="Courier New" w:hAnsi="Courier New" w:cs="Courier New" w:hint="default"/>
      </w:rPr>
    </w:lvl>
    <w:lvl w:ilvl="8" w:tplc="907A183C" w:tentative="1">
      <w:start w:val="1"/>
      <w:numFmt w:val="bullet"/>
      <w:lvlText w:val=""/>
      <w:lvlJc w:val="left"/>
      <w:pPr>
        <w:ind w:left="6480" w:hanging="360"/>
      </w:pPr>
      <w:rPr>
        <w:rFonts w:ascii="Wingdings" w:hAnsi="Wingdings" w:hint="default"/>
      </w:rPr>
    </w:lvl>
  </w:abstractNum>
  <w:abstractNum w:abstractNumId="4" w15:restartNumberingAfterBreak="0">
    <w:nsid w:val="11CD148B"/>
    <w:multiLevelType w:val="hybridMultilevel"/>
    <w:tmpl w:val="A692A51C"/>
    <w:lvl w:ilvl="0" w:tplc="F1E2073A">
      <w:start w:val="1"/>
      <w:numFmt w:val="bullet"/>
      <w:lvlText w:val=""/>
      <w:lvlJc w:val="left"/>
      <w:pPr>
        <w:ind w:left="720" w:hanging="360"/>
      </w:pPr>
      <w:rPr>
        <w:rFonts w:ascii="Symbol" w:hAnsi="Symbol" w:hint="default"/>
      </w:rPr>
    </w:lvl>
    <w:lvl w:ilvl="1" w:tplc="819CB656" w:tentative="1">
      <w:start w:val="1"/>
      <w:numFmt w:val="bullet"/>
      <w:lvlText w:val="o"/>
      <w:lvlJc w:val="left"/>
      <w:pPr>
        <w:ind w:left="1440" w:hanging="360"/>
      </w:pPr>
      <w:rPr>
        <w:rFonts w:ascii="Courier New" w:hAnsi="Courier New" w:cs="Courier New" w:hint="default"/>
      </w:rPr>
    </w:lvl>
    <w:lvl w:ilvl="2" w:tplc="87CAF590" w:tentative="1">
      <w:start w:val="1"/>
      <w:numFmt w:val="bullet"/>
      <w:lvlText w:val=""/>
      <w:lvlJc w:val="left"/>
      <w:pPr>
        <w:ind w:left="2160" w:hanging="360"/>
      </w:pPr>
      <w:rPr>
        <w:rFonts w:ascii="Wingdings" w:hAnsi="Wingdings" w:hint="default"/>
      </w:rPr>
    </w:lvl>
    <w:lvl w:ilvl="3" w:tplc="54C0DBAC" w:tentative="1">
      <w:start w:val="1"/>
      <w:numFmt w:val="bullet"/>
      <w:lvlText w:val=""/>
      <w:lvlJc w:val="left"/>
      <w:pPr>
        <w:ind w:left="2880" w:hanging="360"/>
      </w:pPr>
      <w:rPr>
        <w:rFonts w:ascii="Symbol" w:hAnsi="Symbol" w:hint="default"/>
      </w:rPr>
    </w:lvl>
    <w:lvl w:ilvl="4" w:tplc="ED7660C8" w:tentative="1">
      <w:start w:val="1"/>
      <w:numFmt w:val="bullet"/>
      <w:lvlText w:val="o"/>
      <w:lvlJc w:val="left"/>
      <w:pPr>
        <w:ind w:left="3600" w:hanging="360"/>
      </w:pPr>
      <w:rPr>
        <w:rFonts w:ascii="Courier New" w:hAnsi="Courier New" w:cs="Courier New" w:hint="default"/>
      </w:rPr>
    </w:lvl>
    <w:lvl w:ilvl="5" w:tplc="6E5C47E4" w:tentative="1">
      <w:start w:val="1"/>
      <w:numFmt w:val="bullet"/>
      <w:lvlText w:val=""/>
      <w:lvlJc w:val="left"/>
      <w:pPr>
        <w:ind w:left="4320" w:hanging="360"/>
      </w:pPr>
      <w:rPr>
        <w:rFonts w:ascii="Wingdings" w:hAnsi="Wingdings" w:hint="default"/>
      </w:rPr>
    </w:lvl>
    <w:lvl w:ilvl="6" w:tplc="8C38E214" w:tentative="1">
      <w:start w:val="1"/>
      <w:numFmt w:val="bullet"/>
      <w:lvlText w:val=""/>
      <w:lvlJc w:val="left"/>
      <w:pPr>
        <w:ind w:left="5040" w:hanging="360"/>
      </w:pPr>
      <w:rPr>
        <w:rFonts w:ascii="Symbol" w:hAnsi="Symbol" w:hint="default"/>
      </w:rPr>
    </w:lvl>
    <w:lvl w:ilvl="7" w:tplc="C638C406" w:tentative="1">
      <w:start w:val="1"/>
      <w:numFmt w:val="bullet"/>
      <w:lvlText w:val="o"/>
      <w:lvlJc w:val="left"/>
      <w:pPr>
        <w:ind w:left="5760" w:hanging="360"/>
      </w:pPr>
      <w:rPr>
        <w:rFonts w:ascii="Courier New" w:hAnsi="Courier New" w:cs="Courier New" w:hint="default"/>
      </w:rPr>
    </w:lvl>
    <w:lvl w:ilvl="8" w:tplc="D328603A" w:tentative="1">
      <w:start w:val="1"/>
      <w:numFmt w:val="bullet"/>
      <w:lvlText w:val=""/>
      <w:lvlJc w:val="left"/>
      <w:pPr>
        <w:ind w:left="6480" w:hanging="360"/>
      </w:pPr>
      <w:rPr>
        <w:rFonts w:ascii="Wingdings" w:hAnsi="Wingdings" w:hint="default"/>
      </w:rPr>
    </w:lvl>
  </w:abstractNum>
  <w:abstractNum w:abstractNumId="5" w15:restartNumberingAfterBreak="0">
    <w:nsid w:val="1337618F"/>
    <w:multiLevelType w:val="hybridMultilevel"/>
    <w:tmpl w:val="F4C0F91C"/>
    <w:lvl w:ilvl="0" w:tplc="7EBED338">
      <w:start w:val="1"/>
      <w:numFmt w:val="bullet"/>
      <w:lvlText w:val=""/>
      <w:lvlJc w:val="left"/>
      <w:pPr>
        <w:ind w:left="1500" w:hanging="360"/>
      </w:pPr>
      <w:rPr>
        <w:rFonts w:ascii="Symbol" w:hAnsi="Symbol" w:hint="default"/>
      </w:rPr>
    </w:lvl>
    <w:lvl w:ilvl="1" w:tplc="91B40FE0" w:tentative="1">
      <w:start w:val="1"/>
      <w:numFmt w:val="bullet"/>
      <w:lvlText w:val="o"/>
      <w:lvlJc w:val="left"/>
      <w:pPr>
        <w:ind w:left="2220" w:hanging="360"/>
      </w:pPr>
      <w:rPr>
        <w:rFonts w:ascii="Courier New" w:hAnsi="Courier New" w:cs="Courier New" w:hint="default"/>
      </w:rPr>
    </w:lvl>
    <w:lvl w:ilvl="2" w:tplc="6ECC0FE2" w:tentative="1">
      <w:start w:val="1"/>
      <w:numFmt w:val="bullet"/>
      <w:lvlText w:val=""/>
      <w:lvlJc w:val="left"/>
      <w:pPr>
        <w:ind w:left="2940" w:hanging="360"/>
      </w:pPr>
      <w:rPr>
        <w:rFonts w:ascii="Wingdings" w:hAnsi="Wingdings" w:hint="default"/>
      </w:rPr>
    </w:lvl>
    <w:lvl w:ilvl="3" w:tplc="CD003468" w:tentative="1">
      <w:start w:val="1"/>
      <w:numFmt w:val="bullet"/>
      <w:lvlText w:val=""/>
      <w:lvlJc w:val="left"/>
      <w:pPr>
        <w:ind w:left="3660" w:hanging="360"/>
      </w:pPr>
      <w:rPr>
        <w:rFonts w:ascii="Symbol" w:hAnsi="Symbol" w:hint="default"/>
      </w:rPr>
    </w:lvl>
    <w:lvl w:ilvl="4" w:tplc="D22A2628" w:tentative="1">
      <w:start w:val="1"/>
      <w:numFmt w:val="bullet"/>
      <w:lvlText w:val="o"/>
      <w:lvlJc w:val="left"/>
      <w:pPr>
        <w:ind w:left="4380" w:hanging="360"/>
      </w:pPr>
      <w:rPr>
        <w:rFonts w:ascii="Courier New" w:hAnsi="Courier New" w:cs="Courier New" w:hint="default"/>
      </w:rPr>
    </w:lvl>
    <w:lvl w:ilvl="5" w:tplc="2B20E866" w:tentative="1">
      <w:start w:val="1"/>
      <w:numFmt w:val="bullet"/>
      <w:lvlText w:val=""/>
      <w:lvlJc w:val="left"/>
      <w:pPr>
        <w:ind w:left="5100" w:hanging="360"/>
      </w:pPr>
      <w:rPr>
        <w:rFonts w:ascii="Wingdings" w:hAnsi="Wingdings" w:hint="default"/>
      </w:rPr>
    </w:lvl>
    <w:lvl w:ilvl="6" w:tplc="3D6E34E8" w:tentative="1">
      <w:start w:val="1"/>
      <w:numFmt w:val="bullet"/>
      <w:lvlText w:val=""/>
      <w:lvlJc w:val="left"/>
      <w:pPr>
        <w:ind w:left="5820" w:hanging="360"/>
      </w:pPr>
      <w:rPr>
        <w:rFonts w:ascii="Symbol" w:hAnsi="Symbol" w:hint="default"/>
      </w:rPr>
    </w:lvl>
    <w:lvl w:ilvl="7" w:tplc="2174A15A" w:tentative="1">
      <w:start w:val="1"/>
      <w:numFmt w:val="bullet"/>
      <w:lvlText w:val="o"/>
      <w:lvlJc w:val="left"/>
      <w:pPr>
        <w:ind w:left="6540" w:hanging="360"/>
      </w:pPr>
      <w:rPr>
        <w:rFonts w:ascii="Courier New" w:hAnsi="Courier New" w:cs="Courier New" w:hint="default"/>
      </w:rPr>
    </w:lvl>
    <w:lvl w:ilvl="8" w:tplc="93300E8A" w:tentative="1">
      <w:start w:val="1"/>
      <w:numFmt w:val="bullet"/>
      <w:lvlText w:val=""/>
      <w:lvlJc w:val="left"/>
      <w:pPr>
        <w:ind w:left="7260" w:hanging="360"/>
      </w:pPr>
      <w:rPr>
        <w:rFonts w:ascii="Wingdings" w:hAnsi="Wingdings" w:hint="default"/>
      </w:rPr>
    </w:lvl>
  </w:abstractNum>
  <w:abstractNum w:abstractNumId="6"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7406AA"/>
    <w:multiLevelType w:val="hybridMultilevel"/>
    <w:tmpl w:val="9C2C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B96194"/>
    <w:multiLevelType w:val="hybridMultilevel"/>
    <w:tmpl w:val="60C2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539D7"/>
    <w:multiLevelType w:val="hybridMultilevel"/>
    <w:tmpl w:val="7E3C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27882"/>
    <w:multiLevelType w:val="hybridMultilevel"/>
    <w:tmpl w:val="EDC431D4"/>
    <w:lvl w:ilvl="0" w:tplc="9782EAB2">
      <w:start w:val="1"/>
      <w:numFmt w:val="bullet"/>
      <w:lvlText w:val=""/>
      <w:lvlJc w:val="left"/>
      <w:pPr>
        <w:ind w:left="1440" w:hanging="360"/>
      </w:pPr>
      <w:rPr>
        <w:rFonts w:ascii="Symbol" w:hAnsi="Symbol" w:hint="default"/>
      </w:rPr>
    </w:lvl>
    <w:lvl w:ilvl="1" w:tplc="312A5F60" w:tentative="1">
      <w:start w:val="1"/>
      <w:numFmt w:val="bullet"/>
      <w:lvlText w:val="o"/>
      <w:lvlJc w:val="left"/>
      <w:pPr>
        <w:ind w:left="2160" w:hanging="360"/>
      </w:pPr>
      <w:rPr>
        <w:rFonts w:ascii="Courier New" w:hAnsi="Courier New" w:cs="Courier New" w:hint="default"/>
      </w:rPr>
    </w:lvl>
    <w:lvl w:ilvl="2" w:tplc="403233F6" w:tentative="1">
      <w:start w:val="1"/>
      <w:numFmt w:val="bullet"/>
      <w:lvlText w:val=""/>
      <w:lvlJc w:val="left"/>
      <w:pPr>
        <w:ind w:left="2880" w:hanging="360"/>
      </w:pPr>
      <w:rPr>
        <w:rFonts w:ascii="Wingdings" w:hAnsi="Wingdings" w:hint="default"/>
      </w:rPr>
    </w:lvl>
    <w:lvl w:ilvl="3" w:tplc="B49AF99E" w:tentative="1">
      <w:start w:val="1"/>
      <w:numFmt w:val="bullet"/>
      <w:lvlText w:val=""/>
      <w:lvlJc w:val="left"/>
      <w:pPr>
        <w:ind w:left="3600" w:hanging="360"/>
      </w:pPr>
      <w:rPr>
        <w:rFonts w:ascii="Symbol" w:hAnsi="Symbol" w:hint="default"/>
      </w:rPr>
    </w:lvl>
    <w:lvl w:ilvl="4" w:tplc="AB9E4AA4" w:tentative="1">
      <w:start w:val="1"/>
      <w:numFmt w:val="bullet"/>
      <w:lvlText w:val="o"/>
      <w:lvlJc w:val="left"/>
      <w:pPr>
        <w:ind w:left="4320" w:hanging="360"/>
      </w:pPr>
      <w:rPr>
        <w:rFonts w:ascii="Courier New" w:hAnsi="Courier New" w:cs="Courier New" w:hint="default"/>
      </w:rPr>
    </w:lvl>
    <w:lvl w:ilvl="5" w:tplc="D21884D4" w:tentative="1">
      <w:start w:val="1"/>
      <w:numFmt w:val="bullet"/>
      <w:lvlText w:val=""/>
      <w:lvlJc w:val="left"/>
      <w:pPr>
        <w:ind w:left="5040" w:hanging="360"/>
      </w:pPr>
      <w:rPr>
        <w:rFonts w:ascii="Wingdings" w:hAnsi="Wingdings" w:hint="default"/>
      </w:rPr>
    </w:lvl>
    <w:lvl w:ilvl="6" w:tplc="1C50A8E0" w:tentative="1">
      <w:start w:val="1"/>
      <w:numFmt w:val="bullet"/>
      <w:lvlText w:val=""/>
      <w:lvlJc w:val="left"/>
      <w:pPr>
        <w:ind w:left="5760" w:hanging="360"/>
      </w:pPr>
      <w:rPr>
        <w:rFonts w:ascii="Symbol" w:hAnsi="Symbol" w:hint="default"/>
      </w:rPr>
    </w:lvl>
    <w:lvl w:ilvl="7" w:tplc="181C30A0" w:tentative="1">
      <w:start w:val="1"/>
      <w:numFmt w:val="bullet"/>
      <w:lvlText w:val="o"/>
      <w:lvlJc w:val="left"/>
      <w:pPr>
        <w:ind w:left="6480" w:hanging="360"/>
      </w:pPr>
      <w:rPr>
        <w:rFonts w:ascii="Courier New" w:hAnsi="Courier New" w:cs="Courier New" w:hint="default"/>
      </w:rPr>
    </w:lvl>
    <w:lvl w:ilvl="8" w:tplc="B6963648" w:tentative="1">
      <w:start w:val="1"/>
      <w:numFmt w:val="bullet"/>
      <w:lvlText w:val=""/>
      <w:lvlJc w:val="left"/>
      <w:pPr>
        <w:ind w:left="7200" w:hanging="360"/>
      </w:pPr>
      <w:rPr>
        <w:rFonts w:ascii="Wingdings" w:hAnsi="Wingdings" w:hint="default"/>
      </w:rPr>
    </w:lvl>
  </w:abstractNum>
  <w:abstractNum w:abstractNumId="12" w15:restartNumberingAfterBreak="0">
    <w:nsid w:val="3E9652BD"/>
    <w:multiLevelType w:val="hybridMultilevel"/>
    <w:tmpl w:val="0BE6B7F0"/>
    <w:lvl w:ilvl="0" w:tplc="206C447C">
      <w:start w:val="1"/>
      <w:numFmt w:val="decimal"/>
      <w:lvlText w:val="%1."/>
      <w:lvlJc w:val="left"/>
      <w:pPr>
        <w:ind w:left="2160" w:hanging="360"/>
      </w:pPr>
      <w:rPr>
        <w:b/>
        <w:bCs/>
      </w:rPr>
    </w:lvl>
    <w:lvl w:ilvl="1" w:tplc="AC302E46" w:tentative="1">
      <w:start w:val="1"/>
      <w:numFmt w:val="lowerLetter"/>
      <w:lvlText w:val="%2."/>
      <w:lvlJc w:val="left"/>
      <w:pPr>
        <w:ind w:left="2880" w:hanging="360"/>
      </w:pPr>
    </w:lvl>
    <w:lvl w:ilvl="2" w:tplc="7E16AA3A" w:tentative="1">
      <w:start w:val="1"/>
      <w:numFmt w:val="lowerRoman"/>
      <w:lvlText w:val="%3."/>
      <w:lvlJc w:val="right"/>
      <w:pPr>
        <w:ind w:left="3600" w:hanging="180"/>
      </w:pPr>
    </w:lvl>
    <w:lvl w:ilvl="3" w:tplc="F104D11E" w:tentative="1">
      <w:start w:val="1"/>
      <w:numFmt w:val="decimal"/>
      <w:lvlText w:val="%4."/>
      <w:lvlJc w:val="left"/>
      <w:pPr>
        <w:ind w:left="4320" w:hanging="360"/>
      </w:pPr>
    </w:lvl>
    <w:lvl w:ilvl="4" w:tplc="F75C2188" w:tentative="1">
      <w:start w:val="1"/>
      <w:numFmt w:val="lowerLetter"/>
      <w:lvlText w:val="%5."/>
      <w:lvlJc w:val="left"/>
      <w:pPr>
        <w:ind w:left="5040" w:hanging="360"/>
      </w:pPr>
    </w:lvl>
    <w:lvl w:ilvl="5" w:tplc="E6A6FC0A" w:tentative="1">
      <w:start w:val="1"/>
      <w:numFmt w:val="lowerRoman"/>
      <w:lvlText w:val="%6."/>
      <w:lvlJc w:val="right"/>
      <w:pPr>
        <w:ind w:left="5760" w:hanging="180"/>
      </w:pPr>
    </w:lvl>
    <w:lvl w:ilvl="6" w:tplc="907ED932" w:tentative="1">
      <w:start w:val="1"/>
      <w:numFmt w:val="decimal"/>
      <w:lvlText w:val="%7."/>
      <w:lvlJc w:val="left"/>
      <w:pPr>
        <w:ind w:left="6480" w:hanging="360"/>
      </w:pPr>
    </w:lvl>
    <w:lvl w:ilvl="7" w:tplc="ED626252" w:tentative="1">
      <w:start w:val="1"/>
      <w:numFmt w:val="lowerLetter"/>
      <w:lvlText w:val="%8."/>
      <w:lvlJc w:val="left"/>
      <w:pPr>
        <w:ind w:left="7200" w:hanging="360"/>
      </w:pPr>
    </w:lvl>
    <w:lvl w:ilvl="8" w:tplc="5C70B3A6" w:tentative="1">
      <w:start w:val="1"/>
      <w:numFmt w:val="lowerRoman"/>
      <w:lvlText w:val="%9."/>
      <w:lvlJc w:val="right"/>
      <w:pPr>
        <w:ind w:left="7920" w:hanging="180"/>
      </w:pPr>
    </w:lvl>
  </w:abstractNum>
  <w:abstractNum w:abstractNumId="13" w15:restartNumberingAfterBreak="0">
    <w:nsid w:val="40BC39A6"/>
    <w:multiLevelType w:val="hybridMultilevel"/>
    <w:tmpl w:val="8516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12C23"/>
    <w:multiLevelType w:val="hybridMultilevel"/>
    <w:tmpl w:val="060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D0D72"/>
    <w:multiLevelType w:val="hybridMultilevel"/>
    <w:tmpl w:val="1B1C5672"/>
    <w:lvl w:ilvl="0" w:tplc="4328BF88">
      <w:start w:val="1"/>
      <w:numFmt w:val="bullet"/>
      <w:lvlText w:val=""/>
      <w:lvlJc w:val="left"/>
      <w:pPr>
        <w:ind w:left="1440" w:hanging="360"/>
      </w:pPr>
      <w:rPr>
        <w:rFonts w:ascii="Symbol" w:hAnsi="Symbol" w:hint="default"/>
      </w:rPr>
    </w:lvl>
    <w:lvl w:ilvl="1" w:tplc="4BDA6CB6">
      <w:start w:val="1"/>
      <w:numFmt w:val="bullet"/>
      <w:lvlText w:val="o"/>
      <w:lvlJc w:val="left"/>
      <w:pPr>
        <w:ind w:left="2160" w:hanging="360"/>
      </w:pPr>
      <w:rPr>
        <w:rFonts w:ascii="Courier New" w:hAnsi="Courier New" w:cs="Courier New" w:hint="default"/>
      </w:rPr>
    </w:lvl>
    <w:lvl w:ilvl="2" w:tplc="DB2A8C5E" w:tentative="1">
      <w:start w:val="1"/>
      <w:numFmt w:val="bullet"/>
      <w:lvlText w:val=""/>
      <w:lvlJc w:val="left"/>
      <w:pPr>
        <w:ind w:left="2880" w:hanging="360"/>
      </w:pPr>
      <w:rPr>
        <w:rFonts w:ascii="Wingdings" w:hAnsi="Wingdings" w:hint="default"/>
      </w:rPr>
    </w:lvl>
    <w:lvl w:ilvl="3" w:tplc="673E363A" w:tentative="1">
      <w:start w:val="1"/>
      <w:numFmt w:val="bullet"/>
      <w:lvlText w:val=""/>
      <w:lvlJc w:val="left"/>
      <w:pPr>
        <w:ind w:left="3600" w:hanging="360"/>
      </w:pPr>
      <w:rPr>
        <w:rFonts w:ascii="Symbol" w:hAnsi="Symbol" w:hint="default"/>
      </w:rPr>
    </w:lvl>
    <w:lvl w:ilvl="4" w:tplc="972626F4" w:tentative="1">
      <w:start w:val="1"/>
      <w:numFmt w:val="bullet"/>
      <w:lvlText w:val="o"/>
      <w:lvlJc w:val="left"/>
      <w:pPr>
        <w:ind w:left="4320" w:hanging="360"/>
      </w:pPr>
      <w:rPr>
        <w:rFonts w:ascii="Courier New" w:hAnsi="Courier New" w:cs="Courier New" w:hint="default"/>
      </w:rPr>
    </w:lvl>
    <w:lvl w:ilvl="5" w:tplc="C28AA054" w:tentative="1">
      <w:start w:val="1"/>
      <w:numFmt w:val="bullet"/>
      <w:lvlText w:val=""/>
      <w:lvlJc w:val="left"/>
      <w:pPr>
        <w:ind w:left="5040" w:hanging="360"/>
      </w:pPr>
      <w:rPr>
        <w:rFonts w:ascii="Wingdings" w:hAnsi="Wingdings" w:hint="default"/>
      </w:rPr>
    </w:lvl>
    <w:lvl w:ilvl="6" w:tplc="2D2C431C" w:tentative="1">
      <w:start w:val="1"/>
      <w:numFmt w:val="bullet"/>
      <w:lvlText w:val=""/>
      <w:lvlJc w:val="left"/>
      <w:pPr>
        <w:ind w:left="5760" w:hanging="360"/>
      </w:pPr>
      <w:rPr>
        <w:rFonts w:ascii="Symbol" w:hAnsi="Symbol" w:hint="default"/>
      </w:rPr>
    </w:lvl>
    <w:lvl w:ilvl="7" w:tplc="D8D2AE02" w:tentative="1">
      <w:start w:val="1"/>
      <w:numFmt w:val="bullet"/>
      <w:lvlText w:val="o"/>
      <w:lvlJc w:val="left"/>
      <w:pPr>
        <w:ind w:left="6480" w:hanging="360"/>
      </w:pPr>
      <w:rPr>
        <w:rFonts w:ascii="Courier New" w:hAnsi="Courier New" w:cs="Courier New" w:hint="default"/>
      </w:rPr>
    </w:lvl>
    <w:lvl w:ilvl="8" w:tplc="304C564A" w:tentative="1">
      <w:start w:val="1"/>
      <w:numFmt w:val="bullet"/>
      <w:lvlText w:val=""/>
      <w:lvlJc w:val="left"/>
      <w:pPr>
        <w:ind w:left="7200" w:hanging="360"/>
      </w:pPr>
      <w:rPr>
        <w:rFonts w:ascii="Wingdings" w:hAnsi="Wingdings" w:hint="default"/>
      </w:rPr>
    </w:lvl>
  </w:abstractNum>
  <w:abstractNum w:abstractNumId="16" w15:restartNumberingAfterBreak="0">
    <w:nsid w:val="431E1703"/>
    <w:multiLevelType w:val="hybridMultilevel"/>
    <w:tmpl w:val="EF704D30"/>
    <w:lvl w:ilvl="0" w:tplc="75CC8D2E">
      <w:start w:val="1"/>
      <w:numFmt w:val="bullet"/>
      <w:lvlText w:val=""/>
      <w:lvlJc w:val="left"/>
      <w:pPr>
        <w:ind w:left="720" w:hanging="360"/>
      </w:pPr>
      <w:rPr>
        <w:rFonts w:ascii="Symbol" w:hAnsi="Symbol" w:hint="default"/>
      </w:rPr>
    </w:lvl>
    <w:lvl w:ilvl="1" w:tplc="BFE8989A">
      <w:start w:val="1"/>
      <w:numFmt w:val="bullet"/>
      <w:lvlText w:val="o"/>
      <w:lvlJc w:val="left"/>
      <w:pPr>
        <w:ind w:left="1440" w:hanging="360"/>
      </w:pPr>
      <w:rPr>
        <w:rFonts w:ascii="Courier New" w:hAnsi="Courier New" w:hint="default"/>
      </w:rPr>
    </w:lvl>
    <w:lvl w:ilvl="2" w:tplc="BE3823FE">
      <w:start w:val="1"/>
      <w:numFmt w:val="bullet"/>
      <w:lvlText w:val=""/>
      <w:lvlJc w:val="left"/>
      <w:pPr>
        <w:ind w:left="2160" w:hanging="360"/>
      </w:pPr>
      <w:rPr>
        <w:rFonts w:ascii="Wingdings" w:hAnsi="Wingdings" w:hint="default"/>
      </w:rPr>
    </w:lvl>
    <w:lvl w:ilvl="3" w:tplc="09DC87F4">
      <w:start w:val="1"/>
      <w:numFmt w:val="bullet"/>
      <w:lvlText w:val=""/>
      <w:lvlJc w:val="left"/>
      <w:pPr>
        <w:ind w:left="2880" w:hanging="360"/>
      </w:pPr>
      <w:rPr>
        <w:rFonts w:ascii="Symbol" w:hAnsi="Symbol" w:hint="default"/>
      </w:rPr>
    </w:lvl>
    <w:lvl w:ilvl="4" w:tplc="14FC49D4">
      <w:start w:val="1"/>
      <w:numFmt w:val="bullet"/>
      <w:lvlText w:val="o"/>
      <w:lvlJc w:val="left"/>
      <w:pPr>
        <w:ind w:left="3600" w:hanging="360"/>
      </w:pPr>
      <w:rPr>
        <w:rFonts w:ascii="Courier New" w:hAnsi="Courier New" w:hint="default"/>
      </w:rPr>
    </w:lvl>
    <w:lvl w:ilvl="5" w:tplc="98D47E50">
      <w:start w:val="1"/>
      <w:numFmt w:val="bullet"/>
      <w:lvlText w:val=""/>
      <w:lvlJc w:val="left"/>
      <w:pPr>
        <w:ind w:left="4320" w:hanging="360"/>
      </w:pPr>
      <w:rPr>
        <w:rFonts w:ascii="Wingdings" w:hAnsi="Wingdings" w:hint="default"/>
      </w:rPr>
    </w:lvl>
    <w:lvl w:ilvl="6" w:tplc="43D0F08E">
      <w:start w:val="1"/>
      <w:numFmt w:val="bullet"/>
      <w:lvlText w:val=""/>
      <w:lvlJc w:val="left"/>
      <w:pPr>
        <w:ind w:left="5040" w:hanging="360"/>
      </w:pPr>
      <w:rPr>
        <w:rFonts w:ascii="Symbol" w:hAnsi="Symbol" w:hint="default"/>
      </w:rPr>
    </w:lvl>
    <w:lvl w:ilvl="7" w:tplc="28128AAA">
      <w:start w:val="1"/>
      <w:numFmt w:val="bullet"/>
      <w:lvlText w:val="o"/>
      <w:lvlJc w:val="left"/>
      <w:pPr>
        <w:ind w:left="5760" w:hanging="360"/>
      </w:pPr>
      <w:rPr>
        <w:rFonts w:ascii="Courier New" w:hAnsi="Courier New" w:hint="default"/>
      </w:rPr>
    </w:lvl>
    <w:lvl w:ilvl="8" w:tplc="2CD40C4C">
      <w:start w:val="1"/>
      <w:numFmt w:val="bullet"/>
      <w:lvlText w:val=""/>
      <w:lvlJc w:val="left"/>
      <w:pPr>
        <w:ind w:left="6480" w:hanging="360"/>
      </w:pPr>
      <w:rPr>
        <w:rFonts w:ascii="Wingdings" w:hAnsi="Wingdings" w:hint="default"/>
      </w:rPr>
    </w:lvl>
  </w:abstractNum>
  <w:abstractNum w:abstractNumId="17" w15:restartNumberingAfterBreak="0">
    <w:nsid w:val="4A0265BB"/>
    <w:multiLevelType w:val="hybridMultilevel"/>
    <w:tmpl w:val="EDCAE93A"/>
    <w:lvl w:ilvl="0" w:tplc="29D071C0">
      <w:start w:val="1"/>
      <w:numFmt w:val="bullet"/>
      <w:lvlText w:val=""/>
      <w:lvlJc w:val="left"/>
      <w:pPr>
        <w:ind w:left="1080" w:hanging="360"/>
      </w:pPr>
      <w:rPr>
        <w:rFonts w:ascii="Symbol" w:hAnsi="Symbol" w:hint="default"/>
      </w:rPr>
    </w:lvl>
    <w:lvl w:ilvl="1" w:tplc="2BA01338">
      <w:start w:val="1"/>
      <w:numFmt w:val="bullet"/>
      <w:lvlText w:val="o"/>
      <w:lvlJc w:val="left"/>
      <w:pPr>
        <w:ind w:left="1800" w:hanging="360"/>
      </w:pPr>
      <w:rPr>
        <w:rFonts w:ascii="Courier New" w:hAnsi="Courier New" w:cs="Courier New" w:hint="default"/>
      </w:rPr>
    </w:lvl>
    <w:lvl w:ilvl="2" w:tplc="CD72463C">
      <w:start w:val="1"/>
      <w:numFmt w:val="bullet"/>
      <w:lvlText w:val=""/>
      <w:lvlJc w:val="left"/>
      <w:pPr>
        <w:ind w:left="2520" w:hanging="360"/>
      </w:pPr>
      <w:rPr>
        <w:rFonts w:ascii="Wingdings" w:hAnsi="Wingdings" w:hint="default"/>
      </w:rPr>
    </w:lvl>
    <w:lvl w:ilvl="3" w:tplc="C55CF17A" w:tentative="1">
      <w:start w:val="1"/>
      <w:numFmt w:val="bullet"/>
      <w:lvlText w:val=""/>
      <w:lvlJc w:val="left"/>
      <w:pPr>
        <w:ind w:left="3240" w:hanging="360"/>
      </w:pPr>
      <w:rPr>
        <w:rFonts w:ascii="Symbol" w:hAnsi="Symbol" w:hint="default"/>
      </w:rPr>
    </w:lvl>
    <w:lvl w:ilvl="4" w:tplc="62CEE25A" w:tentative="1">
      <w:start w:val="1"/>
      <w:numFmt w:val="bullet"/>
      <w:lvlText w:val="o"/>
      <w:lvlJc w:val="left"/>
      <w:pPr>
        <w:ind w:left="3960" w:hanging="360"/>
      </w:pPr>
      <w:rPr>
        <w:rFonts w:ascii="Courier New" w:hAnsi="Courier New" w:cs="Courier New" w:hint="default"/>
      </w:rPr>
    </w:lvl>
    <w:lvl w:ilvl="5" w:tplc="1598C0D8" w:tentative="1">
      <w:start w:val="1"/>
      <w:numFmt w:val="bullet"/>
      <w:lvlText w:val=""/>
      <w:lvlJc w:val="left"/>
      <w:pPr>
        <w:ind w:left="4680" w:hanging="360"/>
      </w:pPr>
      <w:rPr>
        <w:rFonts w:ascii="Wingdings" w:hAnsi="Wingdings" w:hint="default"/>
      </w:rPr>
    </w:lvl>
    <w:lvl w:ilvl="6" w:tplc="989AC7C8" w:tentative="1">
      <w:start w:val="1"/>
      <w:numFmt w:val="bullet"/>
      <w:lvlText w:val=""/>
      <w:lvlJc w:val="left"/>
      <w:pPr>
        <w:ind w:left="5400" w:hanging="360"/>
      </w:pPr>
      <w:rPr>
        <w:rFonts w:ascii="Symbol" w:hAnsi="Symbol" w:hint="default"/>
      </w:rPr>
    </w:lvl>
    <w:lvl w:ilvl="7" w:tplc="FC501A96" w:tentative="1">
      <w:start w:val="1"/>
      <w:numFmt w:val="bullet"/>
      <w:lvlText w:val="o"/>
      <w:lvlJc w:val="left"/>
      <w:pPr>
        <w:ind w:left="6120" w:hanging="360"/>
      </w:pPr>
      <w:rPr>
        <w:rFonts w:ascii="Courier New" w:hAnsi="Courier New" w:cs="Courier New" w:hint="default"/>
      </w:rPr>
    </w:lvl>
    <w:lvl w:ilvl="8" w:tplc="61C4264C" w:tentative="1">
      <w:start w:val="1"/>
      <w:numFmt w:val="bullet"/>
      <w:lvlText w:val=""/>
      <w:lvlJc w:val="left"/>
      <w:pPr>
        <w:ind w:left="6840" w:hanging="360"/>
      </w:pPr>
      <w:rPr>
        <w:rFonts w:ascii="Wingdings" w:hAnsi="Wingdings" w:hint="default"/>
      </w:rPr>
    </w:lvl>
  </w:abstractNum>
  <w:abstractNum w:abstractNumId="18"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19"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457BDA"/>
    <w:multiLevelType w:val="hybridMultilevel"/>
    <w:tmpl w:val="EEAA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464D48"/>
    <w:multiLevelType w:val="hybridMultilevel"/>
    <w:tmpl w:val="3256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F101325"/>
    <w:multiLevelType w:val="hybridMultilevel"/>
    <w:tmpl w:val="28E89970"/>
    <w:lvl w:ilvl="0" w:tplc="044414D0">
      <w:start w:val="1"/>
      <w:numFmt w:val="bullet"/>
      <w:lvlText w:val=""/>
      <w:lvlJc w:val="left"/>
      <w:pPr>
        <w:ind w:left="720" w:hanging="360"/>
      </w:pPr>
      <w:rPr>
        <w:rFonts w:ascii="Symbol" w:hAnsi="Symbol" w:hint="default"/>
      </w:rPr>
    </w:lvl>
    <w:lvl w:ilvl="1" w:tplc="C90C74E8" w:tentative="1">
      <w:start w:val="1"/>
      <w:numFmt w:val="bullet"/>
      <w:lvlText w:val="o"/>
      <w:lvlJc w:val="left"/>
      <w:pPr>
        <w:ind w:left="1440" w:hanging="360"/>
      </w:pPr>
      <w:rPr>
        <w:rFonts w:ascii="Courier New" w:hAnsi="Courier New" w:cs="Courier New" w:hint="default"/>
      </w:rPr>
    </w:lvl>
    <w:lvl w:ilvl="2" w:tplc="41827448" w:tentative="1">
      <w:start w:val="1"/>
      <w:numFmt w:val="bullet"/>
      <w:lvlText w:val=""/>
      <w:lvlJc w:val="left"/>
      <w:pPr>
        <w:ind w:left="2160" w:hanging="360"/>
      </w:pPr>
      <w:rPr>
        <w:rFonts w:ascii="Wingdings" w:hAnsi="Wingdings" w:hint="default"/>
      </w:rPr>
    </w:lvl>
    <w:lvl w:ilvl="3" w:tplc="88AE0ECA" w:tentative="1">
      <w:start w:val="1"/>
      <w:numFmt w:val="bullet"/>
      <w:lvlText w:val=""/>
      <w:lvlJc w:val="left"/>
      <w:pPr>
        <w:ind w:left="2880" w:hanging="360"/>
      </w:pPr>
      <w:rPr>
        <w:rFonts w:ascii="Symbol" w:hAnsi="Symbol" w:hint="default"/>
      </w:rPr>
    </w:lvl>
    <w:lvl w:ilvl="4" w:tplc="D9B0B444" w:tentative="1">
      <w:start w:val="1"/>
      <w:numFmt w:val="bullet"/>
      <w:lvlText w:val="o"/>
      <w:lvlJc w:val="left"/>
      <w:pPr>
        <w:ind w:left="3600" w:hanging="360"/>
      </w:pPr>
      <w:rPr>
        <w:rFonts w:ascii="Courier New" w:hAnsi="Courier New" w:cs="Courier New" w:hint="default"/>
      </w:rPr>
    </w:lvl>
    <w:lvl w:ilvl="5" w:tplc="396AFD3A" w:tentative="1">
      <w:start w:val="1"/>
      <w:numFmt w:val="bullet"/>
      <w:lvlText w:val=""/>
      <w:lvlJc w:val="left"/>
      <w:pPr>
        <w:ind w:left="4320" w:hanging="360"/>
      </w:pPr>
      <w:rPr>
        <w:rFonts w:ascii="Wingdings" w:hAnsi="Wingdings" w:hint="default"/>
      </w:rPr>
    </w:lvl>
    <w:lvl w:ilvl="6" w:tplc="4EBE611C" w:tentative="1">
      <w:start w:val="1"/>
      <w:numFmt w:val="bullet"/>
      <w:lvlText w:val=""/>
      <w:lvlJc w:val="left"/>
      <w:pPr>
        <w:ind w:left="5040" w:hanging="360"/>
      </w:pPr>
      <w:rPr>
        <w:rFonts w:ascii="Symbol" w:hAnsi="Symbol" w:hint="default"/>
      </w:rPr>
    </w:lvl>
    <w:lvl w:ilvl="7" w:tplc="00DA15C2" w:tentative="1">
      <w:start w:val="1"/>
      <w:numFmt w:val="bullet"/>
      <w:lvlText w:val="o"/>
      <w:lvlJc w:val="left"/>
      <w:pPr>
        <w:ind w:left="5760" w:hanging="360"/>
      </w:pPr>
      <w:rPr>
        <w:rFonts w:ascii="Courier New" w:hAnsi="Courier New" w:cs="Courier New" w:hint="default"/>
      </w:rPr>
    </w:lvl>
    <w:lvl w:ilvl="8" w:tplc="31BC63A6" w:tentative="1">
      <w:start w:val="1"/>
      <w:numFmt w:val="bullet"/>
      <w:lvlText w:val=""/>
      <w:lvlJc w:val="left"/>
      <w:pPr>
        <w:ind w:left="6480" w:hanging="360"/>
      </w:pPr>
      <w:rPr>
        <w:rFonts w:ascii="Wingdings" w:hAnsi="Wingdings" w:hint="default"/>
      </w:rPr>
    </w:lvl>
  </w:abstractNum>
  <w:abstractNum w:abstractNumId="26" w15:restartNumberingAfterBreak="0">
    <w:nsid w:val="70037C59"/>
    <w:multiLevelType w:val="hybridMultilevel"/>
    <w:tmpl w:val="62388F5C"/>
    <w:lvl w:ilvl="0" w:tplc="8CEEF7A2">
      <w:start w:val="1"/>
      <w:numFmt w:val="bullet"/>
      <w:lvlText w:val=""/>
      <w:lvlJc w:val="left"/>
      <w:pPr>
        <w:ind w:left="1440" w:hanging="360"/>
      </w:pPr>
      <w:rPr>
        <w:rFonts w:ascii="Symbol" w:hAnsi="Symbol" w:hint="default"/>
      </w:rPr>
    </w:lvl>
    <w:lvl w:ilvl="1" w:tplc="91C83914">
      <w:start w:val="1"/>
      <w:numFmt w:val="bullet"/>
      <w:lvlText w:val="o"/>
      <w:lvlJc w:val="left"/>
      <w:pPr>
        <w:ind w:left="2160" w:hanging="360"/>
      </w:pPr>
      <w:rPr>
        <w:rFonts w:ascii="Courier New" w:hAnsi="Courier New" w:cs="Courier New" w:hint="default"/>
      </w:rPr>
    </w:lvl>
    <w:lvl w:ilvl="2" w:tplc="38986F54" w:tentative="1">
      <w:start w:val="1"/>
      <w:numFmt w:val="bullet"/>
      <w:lvlText w:val=""/>
      <w:lvlJc w:val="left"/>
      <w:pPr>
        <w:ind w:left="2880" w:hanging="360"/>
      </w:pPr>
      <w:rPr>
        <w:rFonts w:ascii="Wingdings" w:hAnsi="Wingdings" w:hint="default"/>
      </w:rPr>
    </w:lvl>
    <w:lvl w:ilvl="3" w:tplc="5A0CEAEC" w:tentative="1">
      <w:start w:val="1"/>
      <w:numFmt w:val="bullet"/>
      <w:lvlText w:val=""/>
      <w:lvlJc w:val="left"/>
      <w:pPr>
        <w:ind w:left="3600" w:hanging="360"/>
      </w:pPr>
      <w:rPr>
        <w:rFonts w:ascii="Symbol" w:hAnsi="Symbol" w:hint="default"/>
      </w:rPr>
    </w:lvl>
    <w:lvl w:ilvl="4" w:tplc="0C42C584" w:tentative="1">
      <w:start w:val="1"/>
      <w:numFmt w:val="bullet"/>
      <w:lvlText w:val="o"/>
      <w:lvlJc w:val="left"/>
      <w:pPr>
        <w:ind w:left="4320" w:hanging="360"/>
      </w:pPr>
      <w:rPr>
        <w:rFonts w:ascii="Courier New" w:hAnsi="Courier New" w:cs="Courier New" w:hint="default"/>
      </w:rPr>
    </w:lvl>
    <w:lvl w:ilvl="5" w:tplc="CD864CE2" w:tentative="1">
      <w:start w:val="1"/>
      <w:numFmt w:val="bullet"/>
      <w:lvlText w:val=""/>
      <w:lvlJc w:val="left"/>
      <w:pPr>
        <w:ind w:left="5040" w:hanging="360"/>
      </w:pPr>
      <w:rPr>
        <w:rFonts w:ascii="Wingdings" w:hAnsi="Wingdings" w:hint="default"/>
      </w:rPr>
    </w:lvl>
    <w:lvl w:ilvl="6" w:tplc="DDDA9168" w:tentative="1">
      <w:start w:val="1"/>
      <w:numFmt w:val="bullet"/>
      <w:lvlText w:val=""/>
      <w:lvlJc w:val="left"/>
      <w:pPr>
        <w:ind w:left="5760" w:hanging="360"/>
      </w:pPr>
      <w:rPr>
        <w:rFonts w:ascii="Symbol" w:hAnsi="Symbol" w:hint="default"/>
      </w:rPr>
    </w:lvl>
    <w:lvl w:ilvl="7" w:tplc="D33AD2CC" w:tentative="1">
      <w:start w:val="1"/>
      <w:numFmt w:val="bullet"/>
      <w:lvlText w:val="o"/>
      <w:lvlJc w:val="left"/>
      <w:pPr>
        <w:ind w:left="6480" w:hanging="360"/>
      </w:pPr>
      <w:rPr>
        <w:rFonts w:ascii="Courier New" w:hAnsi="Courier New" w:cs="Courier New" w:hint="default"/>
      </w:rPr>
    </w:lvl>
    <w:lvl w:ilvl="8" w:tplc="6B24A7C8" w:tentative="1">
      <w:start w:val="1"/>
      <w:numFmt w:val="bullet"/>
      <w:lvlText w:val=""/>
      <w:lvlJc w:val="left"/>
      <w:pPr>
        <w:ind w:left="7200" w:hanging="360"/>
      </w:pPr>
      <w:rPr>
        <w:rFonts w:ascii="Wingdings" w:hAnsi="Wingdings" w:hint="default"/>
      </w:rPr>
    </w:lvl>
  </w:abstractNum>
  <w:abstractNum w:abstractNumId="27" w15:restartNumberingAfterBreak="0">
    <w:nsid w:val="74117ACB"/>
    <w:multiLevelType w:val="multilevel"/>
    <w:tmpl w:val="F36AD6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89293831">
    <w:abstractNumId w:val="21"/>
  </w:num>
  <w:num w:numId="2" w16cid:durableId="1384017029">
    <w:abstractNumId w:val="23"/>
  </w:num>
  <w:num w:numId="3" w16cid:durableId="226382575">
    <w:abstractNumId w:val="6"/>
  </w:num>
  <w:num w:numId="4" w16cid:durableId="1052734421">
    <w:abstractNumId w:val="29"/>
  </w:num>
  <w:num w:numId="5" w16cid:durableId="1121220322">
    <w:abstractNumId w:val="24"/>
  </w:num>
  <w:num w:numId="6" w16cid:durableId="1250389913">
    <w:abstractNumId w:val="19"/>
  </w:num>
  <w:num w:numId="7" w16cid:durableId="1334214145">
    <w:abstractNumId w:val="8"/>
  </w:num>
  <w:num w:numId="8" w16cid:durableId="1350912759">
    <w:abstractNumId w:val="28"/>
  </w:num>
  <w:num w:numId="9" w16cid:durableId="851919960">
    <w:abstractNumId w:val="0"/>
  </w:num>
  <w:num w:numId="10" w16cid:durableId="485325235">
    <w:abstractNumId w:val="18"/>
  </w:num>
  <w:num w:numId="11" w16cid:durableId="1060321202">
    <w:abstractNumId w:val="1"/>
  </w:num>
  <w:num w:numId="12" w16cid:durableId="765153190">
    <w:abstractNumId w:val="16"/>
  </w:num>
  <w:num w:numId="13" w16cid:durableId="1546943023">
    <w:abstractNumId w:val="2"/>
  </w:num>
  <w:num w:numId="14" w16cid:durableId="1090732384">
    <w:abstractNumId w:val="12"/>
  </w:num>
  <w:num w:numId="15" w16cid:durableId="1320771740">
    <w:abstractNumId w:val="3"/>
  </w:num>
  <w:num w:numId="16" w16cid:durableId="417558270">
    <w:abstractNumId w:val="4"/>
  </w:num>
  <w:num w:numId="17" w16cid:durableId="1443960850">
    <w:abstractNumId w:val="17"/>
  </w:num>
  <w:num w:numId="18" w16cid:durableId="460458985">
    <w:abstractNumId w:val="5"/>
  </w:num>
  <w:num w:numId="19" w16cid:durableId="712076895">
    <w:abstractNumId w:val="15"/>
  </w:num>
  <w:num w:numId="20" w16cid:durableId="56829465">
    <w:abstractNumId w:val="26"/>
  </w:num>
  <w:num w:numId="21" w16cid:durableId="1410079551">
    <w:abstractNumId w:val="11"/>
  </w:num>
  <w:num w:numId="22" w16cid:durableId="2134595163">
    <w:abstractNumId w:val="25"/>
  </w:num>
  <w:num w:numId="23" w16cid:durableId="1759525072">
    <w:abstractNumId w:val="27"/>
  </w:num>
  <w:num w:numId="24" w16cid:durableId="125126554">
    <w:abstractNumId w:val="10"/>
  </w:num>
  <w:num w:numId="25" w16cid:durableId="684092855">
    <w:abstractNumId w:val="7"/>
  </w:num>
  <w:num w:numId="26" w16cid:durableId="1148206530">
    <w:abstractNumId w:val="13"/>
  </w:num>
  <w:num w:numId="27" w16cid:durableId="1968781791">
    <w:abstractNumId w:val="14"/>
  </w:num>
  <w:num w:numId="28" w16cid:durableId="1421028443">
    <w:abstractNumId w:val="9"/>
  </w:num>
  <w:num w:numId="29" w16cid:durableId="236742710">
    <w:abstractNumId w:val="22"/>
  </w:num>
  <w:num w:numId="30" w16cid:durableId="996566399">
    <w:abstractNumId w:val="20"/>
  </w:num>
  <w:num w:numId="31" w16cid:durableId="1231892656">
    <w:abstractNumId w:val="27"/>
    <w:lvlOverride w:ilvl="0">
      <w:startOverride w:val="3"/>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3433"/>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255"/>
    <w:rsid w:val="00063FD9"/>
    <w:rsid w:val="00067CB4"/>
    <w:rsid w:val="00072A57"/>
    <w:rsid w:val="0007341F"/>
    <w:rsid w:val="000743B8"/>
    <w:rsid w:val="000767BC"/>
    <w:rsid w:val="000767F5"/>
    <w:rsid w:val="0007714B"/>
    <w:rsid w:val="00082DB5"/>
    <w:rsid w:val="0008330E"/>
    <w:rsid w:val="00083EC7"/>
    <w:rsid w:val="000842D3"/>
    <w:rsid w:val="00091D90"/>
    <w:rsid w:val="000946F5"/>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203E"/>
    <w:rsid w:val="000E5785"/>
    <w:rsid w:val="000E66B6"/>
    <w:rsid w:val="000E6773"/>
    <w:rsid w:val="000E71AD"/>
    <w:rsid w:val="000E7C41"/>
    <w:rsid w:val="000E7E7C"/>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39B5"/>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39F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6954"/>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27FA"/>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1438"/>
    <w:rsid w:val="00292873"/>
    <w:rsid w:val="00292D16"/>
    <w:rsid w:val="00293A29"/>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A64"/>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A69"/>
    <w:rsid w:val="00331CDB"/>
    <w:rsid w:val="0033453F"/>
    <w:rsid w:val="0033599F"/>
    <w:rsid w:val="00335EC7"/>
    <w:rsid w:val="00336D60"/>
    <w:rsid w:val="00337134"/>
    <w:rsid w:val="00337413"/>
    <w:rsid w:val="00337895"/>
    <w:rsid w:val="00337C18"/>
    <w:rsid w:val="003417D8"/>
    <w:rsid w:val="003421AC"/>
    <w:rsid w:val="00344643"/>
    <w:rsid w:val="00345815"/>
    <w:rsid w:val="0034611C"/>
    <w:rsid w:val="00346537"/>
    <w:rsid w:val="00346639"/>
    <w:rsid w:val="00347767"/>
    <w:rsid w:val="003500D8"/>
    <w:rsid w:val="00350E2F"/>
    <w:rsid w:val="00351346"/>
    <w:rsid w:val="0035235C"/>
    <w:rsid w:val="003525AF"/>
    <w:rsid w:val="00354182"/>
    <w:rsid w:val="003557CA"/>
    <w:rsid w:val="003564B3"/>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315F"/>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4CD"/>
    <w:rsid w:val="0044198E"/>
    <w:rsid w:val="00442EC5"/>
    <w:rsid w:val="00443C43"/>
    <w:rsid w:val="00443F9C"/>
    <w:rsid w:val="0044499A"/>
    <w:rsid w:val="004453C4"/>
    <w:rsid w:val="00445630"/>
    <w:rsid w:val="00446E2E"/>
    <w:rsid w:val="00447A77"/>
    <w:rsid w:val="00450749"/>
    <w:rsid w:val="00451B9E"/>
    <w:rsid w:val="00452FB1"/>
    <w:rsid w:val="00453622"/>
    <w:rsid w:val="00454782"/>
    <w:rsid w:val="004547F4"/>
    <w:rsid w:val="004549B8"/>
    <w:rsid w:val="00457382"/>
    <w:rsid w:val="0045778E"/>
    <w:rsid w:val="004577CB"/>
    <w:rsid w:val="00462FFF"/>
    <w:rsid w:val="004639A4"/>
    <w:rsid w:val="00463A24"/>
    <w:rsid w:val="00465860"/>
    <w:rsid w:val="00465B94"/>
    <w:rsid w:val="0046692D"/>
    <w:rsid w:val="00467B6E"/>
    <w:rsid w:val="0047312E"/>
    <w:rsid w:val="00473B35"/>
    <w:rsid w:val="00474BD3"/>
    <w:rsid w:val="00476CF6"/>
    <w:rsid w:val="0047774C"/>
    <w:rsid w:val="00481153"/>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0F57"/>
    <w:rsid w:val="004D1AB7"/>
    <w:rsid w:val="004D1F71"/>
    <w:rsid w:val="004D248B"/>
    <w:rsid w:val="004D3B2C"/>
    <w:rsid w:val="004D3D14"/>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420E"/>
    <w:rsid w:val="00525E07"/>
    <w:rsid w:val="005269C9"/>
    <w:rsid w:val="00526E46"/>
    <w:rsid w:val="00527B63"/>
    <w:rsid w:val="00527BDE"/>
    <w:rsid w:val="00527EB5"/>
    <w:rsid w:val="005320D2"/>
    <w:rsid w:val="005369F4"/>
    <w:rsid w:val="0053715F"/>
    <w:rsid w:val="00537C7A"/>
    <w:rsid w:val="00540195"/>
    <w:rsid w:val="005424D2"/>
    <w:rsid w:val="00542A23"/>
    <w:rsid w:val="00543E78"/>
    <w:rsid w:val="00543F04"/>
    <w:rsid w:val="00544295"/>
    <w:rsid w:val="0055084C"/>
    <w:rsid w:val="00553E77"/>
    <w:rsid w:val="00554691"/>
    <w:rsid w:val="00554B7B"/>
    <w:rsid w:val="00554EA8"/>
    <w:rsid w:val="00555C43"/>
    <w:rsid w:val="00555E8E"/>
    <w:rsid w:val="00556C10"/>
    <w:rsid w:val="00557496"/>
    <w:rsid w:val="00563A40"/>
    <w:rsid w:val="005644D9"/>
    <w:rsid w:val="00566799"/>
    <w:rsid w:val="00567766"/>
    <w:rsid w:val="00567936"/>
    <w:rsid w:val="00571178"/>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14B2"/>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53BD"/>
    <w:rsid w:val="005E64B6"/>
    <w:rsid w:val="005F0A39"/>
    <w:rsid w:val="005F3804"/>
    <w:rsid w:val="005F3A7D"/>
    <w:rsid w:val="005F53AF"/>
    <w:rsid w:val="005F5610"/>
    <w:rsid w:val="005F7119"/>
    <w:rsid w:val="005F7A1D"/>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0ABA"/>
    <w:rsid w:val="00641470"/>
    <w:rsid w:val="00641563"/>
    <w:rsid w:val="006430A5"/>
    <w:rsid w:val="00643223"/>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8A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48AF"/>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39DE"/>
    <w:rsid w:val="00744201"/>
    <w:rsid w:val="0074484B"/>
    <w:rsid w:val="00745437"/>
    <w:rsid w:val="007454DB"/>
    <w:rsid w:val="00745B9C"/>
    <w:rsid w:val="00747BAD"/>
    <w:rsid w:val="00750873"/>
    <w:rsid w:val="00751930"/>
    <w:rsid w:val="00751B2A"/>
    <w:rsid w:val="00751B32"/>
    <w:rsid w:val="0075476A"/>
    <w:rsid w:val="00754B5B"/>
    <w:rsid w:val="00760B78"/>
    <w:rsid w:val="00760BD0"/>
    <w:rsid w:val="00765A78"/>
    <w:rsid w:val="007700A3"/>
    <w:rsid w:val="00770865"/>
    <w:rsid w:val="00773A8A"/>
    <w:rsid w:val="0077616D"/>
    <w:rsid w:val="00777959"/>
    <w:rsid w:val="0078003F"/>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B5BF5"/>
    <w:rsid w:val="007B5CDA"/>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652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29D0"/>
    <w:rsid w:val="0089426D"/>
    <w:rsid w:val="00894674"/>
    <w:rsid w:val="00894AD0"/>
    <w:rsid w:val="00894F01"/>
    <w:rsid w:val="008952C3"/>
    <w:rsid w:val="008974E4"/>
    <w:rsid w:val="008A69AE"/>
    <w:rsid w:val="008A766B"/>
    <w:rsid w:val="008A7AD1"/>
    <w:rsid w:val="008B03C6"/>
    <w:rsid w:val="008B091A"/>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4D32"/>
    <w:rsid w:val="008E5692"/>
    <w:rsid w:val="008E5D58"/>
    <w:rsid w:val="008E6F2A"/>
    <w:rsid w:val="008E7146"/>
    <w:rsid w:val="008F29DD"/>
    <w:rsid w:val="008F2A56"/>
    <w:rsid w:val="008F2C4D"/>
    <w:rsid w:val="008F3375"/>
    <w:rsid w:val="008F394A"/>
    <w:rsid w:val="008F3FA1"/>
    <w:rsid w:val="008F440B"/>
    <w:rsid w:val="0090147D"/>
    <w:rsid w:val="00901667"/>
    <w:rsid w:val="00903086"/>
    <w:rsid w:val="00903E89"/>
    <w:rsid w:val="00905098"/>
    <w:rsid w:val="00905C18"/>
    <w:rsid w:val="00906637"/>
    <w:rsid w:val="00907618"/>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4F12"/>
    <w:rsid w:val="00925E16"/>
    <w:rsid w:val="00926E54"/>
    <w:rsid w:val="009272EE"/>
    <w:rsid w:val="00927E9F"/>
    <w:rsid w:val="009313FA"/>
    <w:rsid w:val="00932A7E"/>
    <w:rsid w:val="00932B9A"/>
    <w:rsid w:val="00932F10"/>
    <w:rsid w:val="00933E11"/>
    <w:rsid w:val="00937547"/>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56A3F"/>
    <w:rsid w:val="009603DA"/>
    <w:rsid w:val="00961309"/>
    <w:rsid w:val="009631DD"/>
    <w:rsid w:val="00963267"/>
    <w:rsid w:val="00965266"/>
    <w:rsid w:val="009702E4"/>
    <w:rsid w:val="00971D14"/>
    <w:rsid w:val="009724BB"/>
    <w:rsid w:val="00973B59"/>
    <w:rsid w:val="0098055F"/>
    <w:rsid w:val="009806C0"/>
    <w:rsid w:val="00981165"/>
    <w:rsid w:val="00981AA9"/>
    <w:rsid w:val="00981D0A"/>
    <w:rsid w:val="00982BCD"/>
    <w:rsid w:val="00982F3C"/>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E6AA3"/>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4A1F"/>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CE6"/>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18B9"/>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07B1"/>
    <w:rsid w:val="00BB1E4D"/>
    <w:rsid w:val="00BB26EC"/>
    <w:rsid w:val="00BB4A16"/>
    <w:rsid w:val="00BB632F"/>
    <w:rsid w:val="00BB7469"/>
    <w:rsid w:val="00BC166A"/>
    <w:rsid w:val="00BC2516"/>
    <w:rsid w:val="00BC6DD1"/>
    <w:rsid w:val="00BC72EF"/>
    <w:rsid w:val="00BD04A4"/>
    <w:rsid w:val="00BD0B3E"/>
    <w:rsid w:val="00BD1F12"/>
    <w:rsid w:val="00BD21D0"/>
    <w:rsid w:val="00BD2D5E"/>
    <w:rsid w:val="00BD3BA7"/>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779"/>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27E3"/>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5283"/>
    <w:rsid w:val="00D565F0"/>
    <w:rsid w:val="00D56AE0"/>
    <w:rsid w:val="00D57D49"/>
    <w:rsid w:val="00D6052C"/>
    <w:rsid w:val="00D61EB9"/>
    <w:rsid w:val="00D6488A"/>
    <w:rsid w:val="00D64E3D"/>
    <w:rsid w:val="00D6554E"/>
    <w:rsid w:val="00D655C9"/>
    <w:rsid w:val="00D6565E"/>
    <w:rsid w:val="00D65B2B"/>
    <w:rsid w:val="00D664B4"/>
    <w:rsid w:val="00D6737D"/>
    <w:rsid w:val="00D6741D"/>
    <w:rsid w:val="00D67A37"/>
    <w:rsid w:val="00D73708"/>
    <w:rsid w:val="00D74BFB"/>
    <w:rsid w:val="00D7787F"/>
    <w:rsid w:val="00D81687"/>
    <w:rsid w:val="00D82C26"/>
    <w:rsid w:val="00D832B8"/>
    <w:rsid w:val="00D84A24"/>
    <w:rsid w:val="00D85B89"/>
    <w:rsid w:val="00D86C70"/>
    <w:rsid w:val="00D8719C"/>
    <w:rsid w:val="00D878D5"/>
    <w:rsid w:val="00D879FE"/>
    <w:rsid w:val="00D87FB9"/>
    <w:rsid w:val="00D933EF"/>
    <w:rsid w:val="00D94C63"/>
    <w:rsid w:val="00D94CA2"/>
    <w:rsid w:val="00D94DE0"/>
    <w:rsid w:val="00D955C6"/>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66CD"/>
    <w:rsid w:val="00E17FAF"/>
    <w:rsid w:val="00E212FF"/>
    <w:rsid w:val="00E24E47"/>
    <w:rsid w:val="00E252DD"/>
    <w:rsid w:val="00E26468"/>
    <w:rsid w:val="00E27026"/>
    <w:rsid w:val="00E304AB"/>
    <w:rsid w:val="00E3181B"/>
    <w:rsid w:val="00E31ECE"/>
    <w:rsid w:val="00E33C6F"/>
    <w:rsid w:val="00E341B7"/>
    <w:rsid w:val="00E3463F"/>
    <w:rsid w:val="00E3471F"/>
    <w:rsid w:val="00E35A89"/>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2C6"/>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444"/>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2FB3"/>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49"/>
    <w:rsid w:val="00F57A84"/>
    <w:rsid w:val="00F601DE"/>
    <w:rsid w:val="00F610E5"/>
    <w:rsid w:val="00F61143"/>
    <w:rsid w:val="00F633AE"/>
    <w:rsid w:val="00F6528F"/>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B0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iPriority w:val="9"/>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iPriority w:val="9"/>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iPriority w:val="9"/>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2527FA"/>
    <w:pPr>
      <w:keepNext/>
      <w:keepLines/>
      <w:spacing w:before="200" w:after="0"/>
      <w:outlineLvl w:val="4"/>
    </w:pPr>
    <w:rPr>
      <w:rFonts w:ascii="Arial" w:eastAsia="Times New Roman" w:hAnsi="Arial" w:cs="Arial"/>
      <w:lang w:val="en-GB"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3CCE"/>
    <w:pPr>
      <w:tabs>
        <w:tab w:val="center" w:pos="4680"/>
        <w:tab w:val="right" w:pos="9360"/>
      </w:tabs>
      <w:spacing w:after="0" w:line="240" w:lineRule="auto"/>
    </w:pPr>
  </w:style>
  <w:style w:type="character" w:customStyle="1" w:styleId="HeaderChar">
    <w:name w:val="Header Char"/>
    <w:basedOn w:val="DefaultParagraphFont"/>
    <w:link w:val="Header"/>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E42BD2"/>
    <w:rPr>
      <w:rFonts w:ascii="Tahoma" w:hAnsi="Tahoma" w:cs="Tahoma"/>
      <w:sz w:val="16"/>
      <w:szCs w:val="16"/>
    </w:rPr>
  </w:style>
  <w:style w:type="table" w:styleId="TableGrid">
    <w:name w:val="Table Grid"/>
    <w:basedOn w:val="TableNormal"/>
    <w:uiPriority w:val="59"/>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uiPriority w:val="9"/>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uiPriority w:val="9"/>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2527FA"/>
    <w:rPr>
      <w:rFonts w:ascii="Arial" w:eastAsia="Times New Roman" w:hAnsi="Arial" w:cs="Arial"/>
      <w:lang w:val="en-GB"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uiPriority w:val="99"/>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link w:val="ListParagraphChar"/>
    <w:uiPriority w:val="34"/>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uiPriority w:val="10"/>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uiPriority w:val="10"/>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iPriority w:val="99"/>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uiPriority w:val="99"/>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uiPriority w:val="99"/>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uiPriority w:val="99"/>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 w:type="paragraph" w:customStyle="1" w:styleId="Default">
    <w:name w:val="Default"/>
    <w:rsid w:val="004D0F57"/>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2527FA"/>
    <w:pPr>
      <w:spacing w:after="120" w:line="480" w:lineRule="auto"/>
      <w:ind w:left="360"/>
    </w:pPr>
  </w:style>
  <w:style w:type="character" w:customStyle="1" w:styleId="BodyTextIndent2Char">
    <w:name w:val="Body Text Indent 2 Char"/>
    <w:basedOn w:val="DefaultParagraphFont"/>
    <w:link w:val="BodyTextIndent2"/>
    <w:uiPriority w:val="99"/>
    <w:semiHidden/>
    <w:rsid w:val="002527FA"/>
  </w:style>
  <w:style w:type="paragraph" w:customStyle="1" w:styleId="Heading10">
    <w:name w:val="Heading1"/>
    <w:basedOn w:val="Heading1"/>
    <w:link w:val="Heading1Char0"/>
    <w:qFormat/>
    <w:rsid w:val="00643223"/>
    <w:pPr>
      <w:keepLines w:val="0"/>
      <w:spacing w:before="120" w:after="120" w:line="240" w:lineRule="auto"/>
    </w:pPr>
    <w:rPr>
      <w:rFonts w:ascii="Segoe UI Light" w:hAnsi="Segoe UI Light" w:cs="Arial"/>
      <w:bCs w:val="0"/>
      <w:color w:val="E36C0A" w:themeColor="accent6" w:themeShade="BF"/>
      <w:spacing w:val="14"/>
      <w:sz w:val="24"/>
      <w:szCs w:val="24"/>
    </w:rPr>
  </w:style>
  <w:style w:type="character" w:customStyle="1" w:styleId="Heading1Char0">
    <w:name w:val="Heading1 Char"/>
    <w:basedOn w:val="Heading1Char"/>
    <w:link w:val="Heading10"/>
    <w:rsid w:val="00643223"/>
    <w:rPr>
      <w:rFonts w:ascii="Segoe UI Light" w:eastAsia="Times New Roman" w:hAnsi="Segoe UI Light" w:cs="Arial"/>
      <w:b/>
      <w:bCs w:val="0"/>
      <w:color w:val="E36C0A" w:themeColor="accent6" w:themeShade="BF"/>
      <w:spacing w:val="14"/>
      <w:sz w:val="24"/>
      <w:szCs w:val="24"/>
      <w:lang w:bidi="en-US"/>
    </w:rPr>
  </w:style>
  <w:style w:type="paragraph" w:customStyle="1" w:styleId="Numbering1">
    <w:name w:val="Numbering1"/>
    <w:basedOn w:val="ListParagraph"/>
    <w:link w:val="Numbering1Char"/>
    <w:qFormat/>
    <w:rsid w:val="00643223"/>
    <w:pPr>
      <w:numPr>
        <w:numId w:val="13"/>
      </w:numPr>
      <w:spacing w:before="120" w:after="120" w:line="240" w:lineRule="auto"/>
    </w:pPr>
    <w:rPr>
      <w:rFonts w:asciiTheme="minorHAnsi" w:hAnsiTheme="minorHAnsi"/>
      <w:b/>
      <w:color w:val="31849B" w:themeColor="accent5" w:themeShade="BF"/>
    </w:rPr>
  </w:style>
  <w:style w:type="paragraph" w:customStyle="1" w:styleId="Numbering2">
    <w:name w:val="Numbering2"/>
    <w:basedOn w:val="Numbering1"/>
    <w:link w:val="Numbering2Char"/>
    <w:rsid w:val="00643223"/>
    <w:pPr>
      <w:numPr>
        <w:numId w:val="0"/>
      </w:numPr>
      <w:ind w:left="144"/>
    </w:pPr>
    <w:rPr>
      <w:i/>
    </w:rPr>
  </w:style>
  <w:style w:type="character" w:customStyle="1" w:styleId="ListParagraphChar">
    <w:name w:val="List Paragraph Char"/>
    <w:basedOn w:val="DefaultParagraphFont"/>
    <w:link w:val="ListParagraph"/>
    <w:uiPriority w:val="34"/>
    <w:rsid w:val="00643223"/>
    <w:rPr>
      <w:rFonts w:ascii="Arial" w:eastAsia="Times New Roman" w:hAnsi="Arial"/>
      <w:lang w:bidi="en-US"/>
    </w:rPr>
  </w:style>
  <w:style w:type="character" w:customStyle="1" w:styleId="Numbering1Char">
    <w:name w:val="Numbering1 Char"/>
    <w:basedOn w:val="ListParagraphChar"/>
    <w:link w:val="Numbering1"/>
    <w:rsid w:val="00643223"/>
    <w:rPr>
      <w:rFonts w:asciiTheme="minorHAnsi" w:eastAsia="Times New Roman" w:hAnsiTheme="minorHAnsi"/>
      <w:b/>
      <w:color w:val="31849B" w:themeColor="accent5" w:themeShade="BF"/>
      <w:lang w:bidi="en-US"/>
    </w:rPr>
  </w:style>
  <w:style w:type="paragraph" w:customStyle="1" w:styleId="SubNumbering1">
    <w:name w:val="SubNumbering1"/>
    <w:basedOn w:val="Numbering1"/>
    <w:link w:val="SubNumbering1Char"/>
    <w:qFormat/>
    <w:rsid w:val="00643223"/>
    <w:pPr>
      <w:numPr>
        <w:ilvl w:val="1"/>
      </w:numPr>
      <w:ind w:left="720"/>
    </w:pPr>
    <w:rPr>
      <w:b w:val="0"/>
    </w:rPr>
  </w:style>
  <w:style w:type="character" w:customStyle="1" w:styleId="Numbering2Char">
    <w:name w:val="Numbering2 Char"/>
    <w:basedOn w:val="Numbering1Char"/>
    <w:link w:val="Numbering2"/>
    <w:rsid w:val="00643223"/>
    <w:rPr>
      <w:rFonts w:asciiTheme="minorHAnsi" w:eastAsia="Times New Roman" w:hAnsiTheme="minorHAnsi"/>
      <w:b/>
      <w:i/>
      <w:color w:val="31849B" w:themeColor="accent5" w:themeShade="BF"/>
      <w:lang w:bidi="en-US"/>
    </w:rPr>
  </w:style>
  <w:style w:type="character" w:customStyle="1" w:styleId="SubNumbering1Char">
    <w:name w:val="SubNumbering1 Char"/>
    <w:basedOn w:val="Numbering1Char"/>
    <w:link w:val="SubNumbering1"/>
    <w:rsid w:val="00643223"/>
    <w:rPr>
      <w:rFonts w:asciiTheme="minorHAnsi" w:eastAsia="Times New Roman" w:hAnsiTheme="minorHAnsi"/>
      <w:b w:val="0"/>
      <w:color w:val="31849B" w:themeColor="accent5" w:themeShade="BF"/>
      <w:lang w:bidi="en-US"/>
    </w:rPr>
  </w:style>
  <w:style w:type="paragraph" w:customStyle="1" w:styleId="N1">
    <w:name w:val="N1"/>
    <w:basedOn w:val="Numbering1"/>
    <w:link w:val="N1Char"/>
    <w:qFormat/>
    <w:rsid w:val="00643223"/>
    <w:pPr>
      <w:numPr>
        <w:numId w:val="0"/>
      </w:numPr>
    </w:pPr>
    <w:rPr>
      <w:color w:val="E36C0A" w:themeColor="accent6" w:themeShade="BF"/>
      <w:sz w:val="20"/>
    </w:rPr>
  </w:style>
  <w:style w:type="paragraph" w:customStyle="1" w:styleId="N2">
    <w:name w:val="N2"/>
    <w:basedOn w:val="Numbering1"/>
    <w:link w:val="N2Char"/>
    <w:qFormat/>
    <w:rsid w:val="00643223"/>
    <w:pPr>
      <w:numPr>
        <w:numId w:val="0"/>
      </w:numPr>
    </w:pPr>
  </w:style>
  <w:style w:type="character" w:customStyle="1" w:styleId="N1Char">
    <w:name w:val="N1 Char"/>
    <w:basedOn w:val="Numbering1Char"/>
    <w:link w:val="N1"/>
    <w:rsid w:val="00643223"/>
    <w:rPr>
      <w:rFonts w:asciiTheme="minorHAnsi" w:eastAsia="Times New Roman" w:hAnsiTheme="minorHAnsi"/>
      <w:b/>
      <w:color w:val="E36C0A" w:themeColor="accent6" w:themeShade="BF"/>
      <w:sz w:val="20"/>
      <w:lang w:bidi="en-US"/>
    </w:rPr>
  </w:style>
  <w:style w:type="character" w:customStyle="1" w:styleId="N2Char">
    <w:name w:val="N2 Char"/>
    <w:basedOn w:val="Numbering1Char"/>
    <w:link w:val="N2"/>
    <w:rsid w:val="00643223"/>
    <w:rPr>
      <w:rFonts w:asciiTheme="minorHAnsi" w:eastAsia="Times New Roman" w:hAnsiTheme="minorHAnsi"/>
      <w:b/>
      <w:color w:val="31849B" w:themeColor="accent5" w:themeShade="BF"/>
      <w:lang w:bidi="en-US"/>
    </w:rPr>
  </w:style>
  <w:style w:type="paragraph" w:customStyle="1" w:styleId="DefaultParagraphFontParaCharCharCharCharChar">
    <w:name w:val="Default Paragraph Font Para Char Char Char Char Char"/>
    <w:basedOn w:val="Normal"/>
    <w:next w:val="Normal"/>
    <w:rsid w:val="00643223"/>
    <w:pPr>
      <w:tabs>
        <w:tab w:val="num" w:pos="720"/>
      </w:tabs>
      <w:spacing w:after="0" w:line="240" w:lineRule="auto"/>
      <w:ind w:left="720" w:hanging="360"/>
    </w:pPr>
    <w:rPr>
      <w:rFonts w:asciiTheme="minorHAnsi" w:eastAsia="MS Mincho" w:hAnsiTheme="minorHAnsi"/>
      <w:lang w:eastAsia="ja-JP"/>
    </w:rPr>
  </w:style>
  <w:style w:type="table" w:styleId="MediumGrid1-Accent1">
    <w:name w:val="Medium Grid 1 Accent 1"/>
    <w:basedOn w:val="TableNormal"/>
    <w:uiPriority w:val="67"/>
    <w:semiHidden/>
    <w:unhideWhenUsed/>
    <w:rsid w:val="00643223"/>
    <w:rPr>
      <w:rFonts w:asciiTheme="minorHAnsi" w:eastAsia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UnresolvedMention1">
    <w:name w:val="Unresolved Mention1"/>
    <w:basedOn w:val="DefaultParagraphFont"/>
    <w:uiPriority w:val="99"/>
    <w:semiHidden/>
    <w:unhideWhenUsed/>
    <w:rsid w:val="00643223"/>
    <w:rPr>
      <w:color w:val="605E5C"/>
      <w:shd w:val="clear" w:color="auto" w:fill="E1DFDD"/>
    </w:rPr>
  </w:style>
  <w:style w:type="character" w:customStyle="1" w:styleId="normaltextrun">
    <w:name w:val="normaltextrun"/>
    <w:basedOn w:val="DefaultParagraphFont"/>
    <w:rsid w:val="00643223"/>
  </w:style>
  <w:style w:type="character" w:customStyle="1" w:styleId="eop">
    <w:name w:val="eop"/>
    <w:basedOn w:val="DefaultParagraphFont"/>
    <w:rsid w:val="00643223"/>
  </w:style>
  <w:style w:type="paragraph" w:customStyle="1" w:styleId="paragraph">
    <w:name w:val="paragraph"/>
    <w:basedOn w:val="Normal"/>
    <w:rsid w:val="006432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2490">
      <w:bodyDiv w:val="1"/>
      <w:marLeft w:val="0"/>
      <w:marRight w:val="0"/>
      <w:marTop w:val="0"/>
      <w:marBottom w:val="0"/>
      <w:divBdr>
        <w:top w:val="none" w:sz="0" w:space="0" w:color="auto"/>
        <w:left w:val="none" w:sz="0" w:space="0" w:color="auto"/>
        <w:bottom w:val="none" w:sz="0" w:space="0" w:color="auto"/>
        <w:right w:val="none" w:sz="0" w:space="0" w:color="auto"/>
      </w:divBdr>
    </w:div>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5255</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2023-06-26T17:16:00Z</dcterms:created>
  <dcterms:modified xsi:type="dcterms:W3CDTF">2023-06-26T17:16:00Z</dcterms:modified>
</cp:coreProperties>
</file>